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442B2" w14:textId="6D4C73C3" w:rsidR="00C51621" w:rsidRPr="002F5DBE" w:rsidRDefault="00C51621" w:rsidP="00C51621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r w:rsidRPr="002F5DBE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102-e</w:t>
      </w:r>
      <w:r w:rsidRPr="002F5DBE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2F5DBE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2F5DBE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C5162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R4-2204944</w:t>
      </w:r>
    </w:p>
    <w:p w14:paraId="4D0F890B" w14:textId="77777777" w:rsidR="00C51621" w:rsidRDefault="00C51621" w:rsidP="00C51621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2F5DBE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Electronic Meeting, February 21 – March 3, 2022</w:t>
      </w:r>
    </w:p>
    <w:p w14:paraId="12113A91" w14:textId="77777777" w:rsidR="0040353F" w:rsidRPr="00C51621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55450812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</w:t>
      </w:r>
      <w:r w:rsidR="0023237E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and draft reply LS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on </w:t>
      </w:r>
      <w:r w:rsidR="0023237E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DC location</w:t>
      </w:r>
    </w:p>
    <w:p w14:paraId="76ECAF7E" w14:textId="329BE50F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5D1727">
        <w:rPr>
          <w:rFonts w:ascii="Arial" w:eastAsia="Times New Roman" w:hAnsi="Arial" w:cs="Arial"/>
          <w:kern w:val="0"/>
          <w:sz w:val="22"/>
          <w:szCs w:val="20"/>
          <w:lang w:eastAsia="en-US"/>
        </w:rPr>
        <w:t>10.4.4</w:t>
      </w:r>
    </w:p>
    <w:p w14:paraId="71156038" w14:textId="77777777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>Discussion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366A897D" w:rsidR="007A6214" w:rsidRPr="007A6214" w:rsidRDefault="00FB45E4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</w:t>
      </w:r>
      <w:r>
        <w:rPr>
          <w:rFonts w:ascii="Times New Roman" w:hAnsi="Times New Roman" w:cs="Times New Roman"/>
        </w:rPr>
        <w:t xml:space="preserve"> the last meeting, </w:t>
      </w:r>
      <w:r w:rsidR="000C7B32">
        <w:rPr>
          <w:rFonts w:ascii="Times New Roman" w:hAnsi="Times New Roman" w:cs="Times New Roman"/>
        </w:rPr>
        <w:t>2 types of</w:t>
      </w:r>
      <w:r>
        <w:rPr>
          <w:rFonts w:ascii="Times New Roman" w:hAnsi="Times New Roman" w:cs="Times New Roman"/>
        </w:rPr>
        <w:t xml:space="preserve"> multiple DC location framework </w:t>
      </w:r>
      <w:r w:rsidR="000C7B32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discussed</w:t>
      </w:r>
      <w:r w:rsidR="000674CC">
        <w:rPr>
          <w:rFonts w:ascii="Times New Roman" w:hAnsi="Times New Roman" w:cs="Times New Roman"/>
        </w:rPr>
        <w:t xml:space="preserve"> </w:t>
      </w:r>
      <w:r w:rsidR="000C7B32">
        <w:rPr>
          <w:rFonts w:ascii="Times New Roman" w:hAnsi="Times New Roman" w:cs="Times New Roman"/>
        </w:rPr>
        <w:t xml:space="preserve">and </w:t>
      </w:r>
      <w:r w:rsidR="00343985">
        <w:rPr>
          <w:rFonts w:ascii="Times New Roman" w:hAnsi="Times New Roman" w:cs="Times New Roman" w:hint="eastAsia"/>
        </w:rPr>
        <w:t>the</w:t>
      </w:r>
      <w:r w:rsidR="000C7B32">
        <w:rPr>
          <w:rFonts w:ascii="Times New Roman" w:hAnsi="Times New Roman" w:cs="Times New Roman"/>
        </w:rPr>
        <w:t xml:space="preserve"> issue about the coexistence of R16 and R17 DC location reporting was raised. </w:t>
      </w:r>
      <w:r w:rsidR="00360F15">
        <w:rPr>
          <w:rFonts w:ascii="Times New Roman" w:hAnsi="Times New Roman" w:cs="Times New Roman"/>
        </w:rPr>
        <w:t xml:space="preserve">In addition, the incoming LS [1] from RAN2 is received </w:t>
      </w:r>
      <w:r w:rsidR="00476015">
        <w:rPr>
          <w:rFonts w:ascii="Times New Roman" w:hAnsi="Times New Roman" w:cs="Times New Roman"/>
        </w:rPr>
        <w:t xml:space="preserve">in this meeting </w:t>
      </w:r>
      <w:r w:rsidR="00360F15">
        <w:rPr>
          <w:rFonts w:ascii="Times New Roman" w:hAnsi="Times New Roman" w:cs="Times New Roman"/>
        </w:rPr>
        <w:t>and several questions require more clarifications. In this contribution, we provide our views on these remaining issues.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7A7FE622" w14:textId="30EE98D5" w:rsidR="00476015" w:rsidRDefault="00360F15" w:rsidP="004F3197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Clarification for “per band configuration”</w:t>
      </w:r>
    </w:p>
    <w:p w14:paraId="1E7E8301" w14:textId="3AB8B447" w:rsidR="008A39E2" w:rsidRDefault="008A39E2" w:rsidP="00774D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[1], the Question 1 </w:t>
      </w:r>
      <w:r w:rsidR="00075902">
        <w:rPr>
          <w:rFonts w:ascii="Times New Roman" w:hAnsi="Times New Roman" w:cs="Times New Roman"/>
        </w:rPr>
        <w:t xml:space="preserve">ask for </w:t>
      </w:r>
      <w:r>
        <w:rPr>
          <w:rFonts w:ascii="Times New Roman" w:hAnsi="Times New Roman" w:cs="Times New Roman"/>
        </w:rPr>
        <w:t>the clarification of “per band configuration”</w:t>
      </w:r>
      <w:r w:rsidR="00075902">
        <w:rPr>
          <w:rFonts w:ascii="Times New Roman" w:hAnsi="Times New Roman" w:cs="Times New Roman"/>
        </w:rPr>
        <w:t>:</w:t>
      </w:r>
    </w:p>
    <w:p w14:paraId="53125BD3" w14:textId="387193B4" w:rsidR="00075902" w:rsidRPr="00075902" w:rsidRDefault="00075902" w:rsidP="00774D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3B032B" wp14:editId="32268B59">
                <wp:simplePos x="0" y="0"/>
                <wp:positionH relativeFrom="margin">
                  <wp:posOffset>-27048</wp:posOffset>
                </wp:positionH>
                <wp:positionV relativeFrom="paragraph">
                  <wp:posOffset>123028</wp:posOffset>
                </wp:positionV>
                <wp:extent cx="6199898" cy="824546"/>
                <wp:effectExtent l="0" t="0" r="10795" b="1397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9898" cy="82454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A7DE09" id="矩形 2" o:spid="_x0000_s1026" style="position:absolute;left:0;text-align:left;margin-left:-2.15pt;margin-top:9.7pt;width:488.2pt;height:64.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" filled="f" strokecolor="#1f3763 [1604]" strokeweight="1pt">
                <w10:wrap anchorx="margin"/>
              </v:rect>
            </w:pict>
          </mc:Fallback>
        </mc:AlternateContent>
      </w:r>
    </w:p>
    <w:p w14:paraId="1D86ABA2" w14:textId="685C4FE3" w:rsidR="00075902" w:rsidRPr="00075902" w:rsidRDefault="00075902" w:rsidP="00075902">
      <w:pPr>
        <w:spacing w:beforeLines="50" w:before="120" w:afterLines="50" w:after="120"/>
        <w:rPr>
          <w:rFonts w:ascii="Times New Roman" w:hAnsi="Times New Roman" w:cs="Times New Roman"/>
          <w:szCs w:val="21"/>
          <w:lang w:eastAsia="ja-JP"/>
        </w:rPr>
      </w:pPr>
      <w:r w:rsidRPr="00075902">
        <w:rPr>
          <w:rFonts w:ascii="Times New Roman" w:hAnsi="Times New Roman" w:cs="Times New Roman"/>
          <w:szCs w:val="21"/>
          <w:lang w:eastAsia="ja-JP"/>
        </w:rPr>
        <w:t>In particular for the text “</w:t>
      </w:r>
      <w:r w:rsidRPr="00075902">
        <w:rPr>
          <w:rFonts w:ascii="Times New Roman" w:hAnsi="Times New Roman" w:cs="Times New Roman"/>
          <w:i/>
          <w:iCs/>
          <w:szCs w:val="21"/>
          <w:lang w:eastAsia="ja-JP"/>
        </w:rPr>
        <w:t>per band configuration</w:t>
      </w:r>
      <w:r w:rsidRPr="00075902">
        <w:rPr>
          <w:rFonts w:ascii="Times New Roman" w:hAnsi="Times New Roman" w:cs="Times New Roman"/>
          <w:szCs w:val="21"/>
          <w:lang w:eastAsia="ja-JP"/>
        </w:rPr>
        <w:t>”, there are two interpretations among companies in RAN2.</w:t>
      </w:r>
    </w:p>
    <w:p w14:paraId="52732397" w14:textId="64525531" w:rsidR="00075902" w:rsidRPr="00075902" w:rsidRDefault="00075902" w:rsidP="00075902">
      <w:pPr>
        <w:spacing w:afterLines="50" w:after="120"/>
        <w:ind w:leftChars="289" w:left="628" w:hangingChars="10" w:hanging="21"/>
        <w:rPr>
          <w:rFonts w:ascii="Times New Roman" w:hAnsi="Times New Roman" w:cs="Times New Roman"/>
          <w:szCs w:val="21"/>
          <w:lang w:eastAsia="ja-JP"/>
        </w:rPr>
      </w:pPr>
      <w:r w:rsidRPr="00075902">
        <w:rPr>
          <w:rFonts w:ascii="Times New Roman" w:hAnsi="Times New Roman" w:cs="Times New Roman"/>
          <w:szCs w:val="21"/>
          <w:lang w:eastAsia="ja-JP"/>
        </w:rPr>
        <w:t>Interpretation A:</w:t>
      </w:r>
      <w:r w:rsidRPr="00075902">
        <w:rPr>
          <w:rFonts w:ascii="Times New Roman" w:hAnsi="Times New Roman" w:cs="Times New Roman"/>
          <w:szCs w:val="21"/>
          <w:lang w:eastAsia="ja-JP"/>
        </w:rPr>
        <w:tab/>
        <w:t>Per band per band combination</w:t>
      </w:r>
    </w:p>
    <w:p w14:paraId="26294B79" w14:textId="062F8308" w:rsidR="00075902" w:rsidRPr="00075902" w:rsidRDefault="00075902" w:rsidP="00075902">
      <w:pPr>
        <w:spacing w:afterLines="50" w:after="120"/>
        <w:ind w:leftChars="289" w:left="628" w:hangingChars="10" w:hanging="21"/>
        <w:rPr>
          <w:rFonts w:ascii="Times New Roman" w:hAnsi="Times New Roman" w:cs="Times New Roman"/>
          <w:szCs w:val="21"/>
          <w:lang w:eastAsia="ja-JP"/>
        </w:rPr>
      </w:pPr>
      <w:r w:rsidRPr="00075902">
        <w:rPr>
          <w:rFonts w:ascii="Times New Roman" w:hAnsi="Times New Roman" w:cs="Times New Roman"/>
          <w:szCs w:val="21"/>
          <w:lang w:eastAsia="ja-JP"/>
        </w:rPr>
        <w:t>Interpretation B:</w:t>
      </w:r>
      <w:r w:rsidRPr="00075902">
        <w:rPr>
          <w:rFonts w:ascii="Times New Roman" w:hAnsi="Times New Roman" w:cs="Times New Roman"/>
          <w:szCs w:val="21"/>
          <w:lang w:eastAsia="ja-JP"/>
        </w:rPr>
        <w:tab/>
        <w:t>Per intra-band UL CA component per band combination</w:t>
      </w:r>
    </w:p>
    <w:p w14:paraId="6F21AE41" w14:textId="78C0C667" w:rsidR="008A39E2" w:rsidRPr="00075902" w:rsidRDefault="008A39E2" w:rsidP="00774DDE">
      <w:pPr>
        <w:rPr>
          <w:rFonts w:ascii="Times New Roman" w:hAnsi="Times New Roman" w:cs="Times New Roman"/>
        </w:rPr>
      </w:pPr>
    </w:p>
    <w:p w14:paraId="29F75302" w14:textId="20A624CF" w:rsidR="00075902" w:rsidRDefault="00A300C4" w:rsidP="00774D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From our perspective, t</w:t>
      </w:r>
      <w:r w:rsidR="00075902">
        <w:rPr>
          <w:rFonts w:ascii="Times New Roman" w:hAnsi="Times New Roman" w:cs="Times New Roman"/>
        </w:rPr>
        <w:t xml:space="preserve">he “frequency component” capability is related to the </w:t>
      </w:r>
      <w:r w:rsidR="00636347">
        <w:rPr>
          <w:rFonts w:ascii="Times New Roman" w:hAnsi="Times New Roman" w:cs="Times New Roman"/>
        </w:rPr>
        <w:t xml:space="preserve">“UE </w:t>
      </w:r>
      <w:r w:rsidR="00075902">
        <w:rPr>
          <w:rFonts w:ascii="Times New Roman" w:hAnsi="Times New Roman" w:cs="Times New Roman"/>
        </w:rPr>
        <w:t>bandwidth</w:t>
      </w:r>
      <w:r w:rsidR="00636347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.</w:t>
      </w:r>
      <w:r w:rsidR="0007590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</w:t>
      </w:r>
      <w:r w:rsidR="00075902">
        <w:rPr>
          <w:rFonts w:ascii="Times New Roman" w:hAnsi="Times New Roman" w:cs="Times New Roman"/>
        </w:rPr>
        <w:t>or example,</w:t>
      </w:r>
      <w:r>
        <w:rPr>
          <w:rFonts w:ascii="Times New Roman" w:hAnsi="Times New Roman" w:cs="Times New Roman"/>
        </w:rPr>
        <w:t xml:space="preserve"> if the bandwidth is narrow, </w:t>
      </w:r>
      <w:r w:rsidRPr="00A300C4">
        <w:rPr>
          <w:rFonts w:ascii="Times New Roman" w:hAnsi="Times New Roman" w:cs="Times New Roman"/>
        </w:rPr>
        <w:t>then the UE will most likely not need to change the D</w:t>
      </w:r>
      <w:r w:rsidR="005F7B03">
        <w:rPr>
          <w:rFonts w:ascii="Times New Roman" w:hAnsi="Times New Roman" w:cs="Times New Roman"/>
        </w:rPr>
        <w:t>C location</w:t>
      </w:r>
      <w:r w:rsidRPr="00A300C4">
        <w:rPr>
          <w:rFonts w:ascii="Times New Roman" w:hAnsi="Times New Roman" w:cs="Times New Roman"/>
        </w:rPr>
        <w:t xml:space="preserve"> </w:t>
      </w:r>
      <w:r w:rsidR="00343985">
        <w:rPr>
          <w:rFonts w:ascii="Times New Roman" w:hAnsi="Times New Roman" w:cs="Times New Roman"/>
        </w:rPr>
        <w:t>based</w:t>
      </w:r>
      <w:r w:rsidRPr="00A300C4">
        <w:rPr>
          <w:rFonts w:ascii="Times New Roman" w:hAnsi="Times New Roman" w:cs="Times New Roman"/>
        </w:rPr>
        <w:t xml:space="preserve"> on the CC activation status</w:t>
      </w:r>
      <w:r>
        <w:rPr>
          <w:rFonts w:ascii="Times New Roman" w:hAnsi="Times New Roman" w:cs="Times New Roman"/>
        </w:rPr>
        <w:t>, so the capability can be “configured CC” or “configured BWP”</w:t>
      </w:r>
      <w:r w:rsidR="002D168F">
        <w:rPr>
          <w:rFonts w:ascii="Times New Roman" w:hAnsi="Times New Roman" w:cs="Times New Roman"/>
        </w:rPr>
        <w:t xml:space="preserve">, but if </w:t>
      </w:r>
      <w:r w:rsidR="00636347">
        <w:rPr>
          <w:rFonts w:ascii="Times New Roman" w:hAnsi="Times New Roman" w:cs="Times New Roman"/>
        </w:rPr>
        <w:t>the bandwidth is wide</w:t>
      </w:r>
      <w:r w:rsidR="00810E59">
        <w:rPr>
          <w:rFonts w:ascii="Times New Roman" w:hAnsi="Times New Roman" w:cs="Times New Roman"/>
        </w:rPr>
        <w:t>, the situation is reverse</w:t>
      </w:r>
      <w:r w:rsidR="001779CE">
        <w:rPr>
          <w:rFonts w:ascii="Times New Roman" w:hAnsi="Times New Roman" w:cs="Times New Roman"/>
        </w:rPr>
        <w:t>. Therefore, the interpretation B can give UE more flexibility</w:t>
      </w:r>
      <w:r w:rsidR="00D02CA2">
        <w:rPr>
          <w:rFonts w:ascii="Times New Roman" w:hAnsi="Times New Roman" w:cs="Times New Roman"/>
        </w:rPr>
        <w:t>.</w:t>
      </w:r>
    </w:p>
    <w:p w14:paraId="0FB08269" w14:textId="17451B1B" w:rsidR="00A300C4" w:rsidRDefault="00A300C4" w:rsidP="00774DDE">
      <w:pPr>
        <w:rPr>
          <w:rFonts w:ascii="Times New Roman" w:hAnsi="Times New Roman" w:cs="Times New Roman"/>
        </w:rPr>
      </w:pPr>
    </w:p>
    <w:p w14:paraId="512DA00B" w14:textId="1B9A4E30" w:rsidR="002E33B4" w:rsidRPr="002E33B4" w:rsidRDefault="002E33B4" w:rsidP="00774DDE">
      <w:pPr>
        <w:rPr>
          <w:rFonts w:ascii="Times New Roman" w:hAnsi="Times New Roman" w:cs="Times New Roman"/>
          <w:b/>
          <w:bCs/>
        </w:rPr>
      </w:pPr>
      <w:r w:rsidRPr="002E33B4">
        <w:rPr>
          <w:rFonts w:ascii="Times New Roman" w:hAnsi="Times New Roman" w:cs="Times New Roman" w:hint="eastAsia"/>
          <w:b/>
          <w:bCs/>
        </w:rPr>
        <w:t>O</w:t>
      </w:r>
      <w:r w:rsidRPr="002E33B4">
        <w:rPr>
          <w:rFonts w:ascii="Times New Roman" w:hAnsi="Times New Roman" w:cs="Times New Roman"/>
          <w:b/>
          <w:bCs/>
        </w:rPr>
        <w:t>bservation 1: The frequency component capability is related to the UE bandwidth.</w:t>
      </w:r>
    </w:p>
    <w:p w14:paraId="1EE051C0" w14:textId="0DBFEF1E" w:rsidR="002E33B4" w:rsidRDefault="002E33B4" w:rsidP="00774D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14:paraId="3733DE88" w14:textId="0A6141D6" w:rsidR="00774DDE" w:rsidRPr="001779CE" w:rsidRDefault="00774DDE" w:rsidP="00774DDE">
      <w:pPr>
        <w:rPr>
          <w:rFonts w:ascii="Times New Roman" w:hAnsi="Times New Roman" w:cs="Times New Roman"/>
          <w:b/>
          <w:bCs/>
        </w:rPr>
      </w:pPr>
      <w:r w:rsidRPr="001779CE">
        <w:rPr>
          <w:rFonts w:ascii="Times New Roman" w:hAnsi="Times New Roman" w:cs="Times New Roman"/>
          <w:b/>
          <w:bCs/>
        </w:rPr>
        <w:t xml:space="preserve">Proposal 1: </w:t>
      </w:r>
      <w:r w:rsidR="001779CE" w:rsidRPr="001779CE">
        <w:rPr>
          <w:rFonts w:ascii="Times New Roman" w:hAnsi="Times New Roman" w:cs="Times New Roman"/>
          <w:b/>
          <w:bCs/>
        </w:rPr>
        <w:t xml:space="preserve">The “per band configuration” can be interpreted as </w:t>
      </w:r>
      <w:r w:rsidR="000077B4">
        <w:rPr>
          <w:rFonts w:ascii="Times New Roman" w:hAnsi="Times New Roman" w:cs="Times New Roman"/>
          <w:b/>
          <w:bCs/>
          <w:szCs w:val="21"/>
          <w:lang w:eastAsia="ja-JP"/>
        </w:rPr>
        <w:t>p</w:t>
      </w:r>
      <w:r w:rsidR="001779CE" w:rsidRPr="001779CE">
        <w:rPr>
          <w:rFonts w:ascii="Times New Roman" w:hAnsi="Times New Roman" w:cs="Times New Roman"/>
          <w:b/>
          <w:bCs/>
          <w:szCs w:val="21"/>
          <w:lang w:eastAsia="ja-JP"/>
        </w:rPr>
        <w:t>er intra-band UL CA component per band combination.</w:t>
      </w:r>
    </w:p>
    <w:p w14:paraId="027FC2FF" w14:textId="77777777" w:rsidR="00A300C4" w:rsidRPr="001779CE" w:rsidRDefault="00A300C4" w:rsidP="00774DDE">
      <w:pPr>
        <w:rPr>
          <w:rFonts w:ascii="Times New Roman" w:hAnsi="Times New Roman" w:cs="Times New Roman"/>
        </w:rPr>
      </w:pPr>
    </w:p>
    <w:p w14:paraId="20BD71C9" w14:textId="6575A2D7" w:rsidR="00476015" w:rsidRDefault="00476015" w:rsidP="004F3197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Multiple DC location reporting</w:t>
      </w:r>
    </w:p>
    <w:p w14:paraId="70334D1B" w14:textId="0DDD983F" w:rsidR="004F3197" w:rsidRDefault="004F3197" w:rsidP="004F31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Question 2 </w:t>
      </w:r>
      <w:r w:rsidR="003A154B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LS is about the details of multiple DC location reporting.</w:t>
      </w:r>
    </w:p>
    <w:p w14:paraId="12E51110" w14:textId="0DFDEFE9" w:rsidR="004F3197" w:rsidRDefault="004F3197" w:rsidP="004F31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828BDB" wp14:editId="61768BAB">
                <wp:simplePos x="0" y="0"/>
                <wp:positionH relativeFrom="column">
                  <wp:posOffset>-27048</wp:posOffset>
                </wp:positionH>
                <wp:positionV relativeFrom="paragraph">
                  <wp:posOffset>99633</wp:posOffset>
                </wp:positionV>
                <wp:extent cx="6173521" cy="1136165"/>
                <wp:effectExtent l="0" t="0" r="17780" b="2603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3521" cy="113616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9761A9" id="矩形 1" o:spid="_x0000_s1026" style="position:absolute;left:0;text-align:left;margin-left:-2.15pt;margin-top:7.85pt;width:486.1pt;height:8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" filled="f" strokecolor="#1f3763 [1604]" strokeweight="1pt"/>
            </w:pict>
          </mc:Fallback>
        </mc:AlternateContent>
      </w:r>
    </w:p>
    <w:p w14:paraId="7102FF73" w14:textId="741E5EAB" w:rsidR="004F3197" w:rsidRPr="004F3197" w:rsidRDefault="004F3197" w:rsidP="004F3197">
      <w:pPr>
        <w:spacing w:afterLines="50" w:after="120"/>
        <w:rPr>
          <w:rFonts w:ascii="Times New Roman" w:hAnsi="Times New Roman" w:cs="Times New Roman"/>
          <w:b/>
          <w:bCs/>
          <w:szCs w:val="21"/>
          <w:lang w:eastAsia="ja-JP"/>
        </w:rPr>
      </w:pPr>
      <w:r w:rsidRPr="004F3197">
        <w:rPr>
          <w:rFonts w:ascii="Times New Roman" w:hAnsi="Times New Roman" w:cs="Times New Roman"/>
          <w:b/>
          <w:bCs/>
          <w:szCs w:val="21"/>
          <w:lang w:eastAsia="ja-JP"/>
        </w:rPr>
        <w:t>Question 2:</w:t>
      </w:r>
    </w:p>
    <w:p w14:paraId="1B0EE2CE" w14:textId="77777777" w:rsidR="004F3197" w:rsidRPr="004F3197" w:rsidRDefault="004F3197" w:rsidP="004F3197">
      <w:pPr>
        <w:spacing w:afterLines="50" w:after="120"/>
        <w:rPr>
          <w:rFonts w:ascii="Times New Roman" w:hAnsi="Times New Roman" w:cs="Times New Roman"/>
          <w:szCs w:val="21"/>
          <w:lang w:eastAsia="ja-JP"/>
        </w:rPr>
      </w:pPr>
      <w:r w:rsidRPr="004F3197">
        <w:rPr>
          <w:rFonts w:ascii="Times New Roman" w:hAnsi="Times New Roman" w:cs="Times New Roman"/>
          <w:szCs w:val="21"/>
          <w:lang w:eastAsia="ja-JP"/>
        </w:rPr>
        <w:t>RAN2 understand the following requirement is meant to address dual PA architecture for intra-band UL CA. RAN2 asks RAN4 to clarify how two DC locations should be reported by the UE.</w:t>
      </w:r>
    </w:p>
    <w:tbl>
      <w:tblPr>
        <w:tblStyle w:val="ae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4F3197" w:rsidRPr="004F3197" w14:paraId="4B72C71D" w14:textId="77777777" w:rsidTr="005258A3">
        <w:tc>
          <w:tcPr>
            <w:tcW w:w="8930" w:type="dxa"/>
          </w:tcPr>
          <w:p w14:paraId="251FAE69" w14:textId="77777777" w:rsidR="004F3197" w:rsidRPr="004F3197" w:rsidRDefault="004F3197" w:rsidP="005258A3">
            <w:pPr>
              <w:spacing w:before="60" w:after="60"/>
              <w:rPr>
                <w:rFonts w:ascii="Times New Roman" w:hAnsi="Times New Roman" w:cs="Times New Roman"/>
                <w:szCs w:val="21"/>
                <w:lang w:eastAsia="ja-JP"/>
              </w:rPr>
            </w:pPr>
            <w:r w:rsidRPr="004F3197">
              <w:rPr>
                <w:rFonts w:ascii="Times New Roman" w:hAnsi="Times New Roman" w:cs="Times New Roman"/>
                <w:szCs w:val="21"/>
                <w:lang w:eastAsia="ja-JP"/>
              </w:rPr>
              <w:t>RAN4 requests RAN2 to make carrier leakage reporting future proof by accommodating reporting of at least two DC locations in same intra-band configuration regardless of the number of aggregated carriers.</w:t>
            </w:r>
          </w:p>
        </w:tc>
      </w:tr>
    </w:tbl>
    <w:p w14:paraId="333E1D9E" w14:textId="78CC4264" w:rsidR="004F3197" w:rsidRDefault="004F3197" w:rsidP="004F3197">
      <w:pPr>
        <w:rPr>
          <w:rFonts w:ascii="Times New Roman" w:hAnsi="Times New Roman" w:cs="Times New Roman"/>
        </w:rPr>
      </w:pPr>
    </w:p>
    <w:p w14:paraId="4F1BDD47" w14:textId="25CDA11B" w:rsidR="004F3197" w:rsidRDefault="003A154B" w:rsidP="004F31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[2], there are 2 options for multiple DC location reporting under discussion.</w:t>
      </w:r>
    </w:p>
    <w:p w14:paraId="5CAA49FF" w14:textId="77777777" w:rsidR="003A154B" w:rsidRDefault="003A154B" w:rsidP="004F3197">
      <w:pPr>
        <w:rPr>
          <w:rFonts w:ascii="Times New Roman" w:hAnsi="Times New Roman" w:cs="Times New Roman"/>
        </w:rPr>
      </w:pPr>
    </w:p>
    <w:p w14:paraId="236684DA" w14:textId="77777777" w:rsidR="003A154B" w:rsidRPr="003A154B" w:rsidRDefault="003A154B" w:rsidP="003A154B">
      <w:pPr>
        <w:rPr>
          <w:rFonts w:ascii="Times New Roman" w:hAnsi="Times New Roman" w:cs="Times New Roman"/>
          <w:i/>
          <w:iCs/>
        </w:rPr>
      </w:pPr>
      <w:bookmarkStart w:id="2" w:name="OLE_LINK1"/>
      <w:bookmarkStart w:id="3" w:name="OLE_LINK2"/>
      <w:r w:rsidRPr="003A154B">
        <w:rPr>
          <w:rFonts w:ascii="Times New Roman" w:hAnsi="Times New Roman" w:cs="Times New Roman"/>
          <w:i/>
          <w:iCs/>
        </w:rPr>
        <w:t xml:space="preserve">Option 1: multiple default DC(s) </w:t>
      </w:r>
    </w:p>
    <w:p w14:paraId="2F037511" w14:textId="77777777" w:rsidR="003A154B" w:rsidRPr="003A154B" w:rsidRDefault="003A154B" w:rsidP="003A154B">
      <w:pPr>
        <w:pStyle w:val="ac"/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contextualSpacing w:val="0"/>
        <w:jc w:val="left"/>
        <w:rPr>
          <w:rFonts w:ascii="Times New Roman" w:hAnsi="Times New Roman" w:cs="Times New Roman"/>
          <w:i/>
          <w:iCs/>
        </w:rPr>
      </w:pPr>
      <w:r w:rsidRPr="003A154B">
        <w:rPr>
          <w:rFonts w:ascii="Times New Roman" w:hAnsi="Times New Roman" w:cs="Times New Roman"/>
          <w:i/>
          <w:iCs/>
        </w:rPr>
        <w:t>FFS on the mapping between default DC, outermost frequency components and offset.</w:t>
      </w:r>
      <w:r w:rsidRPr="003A154B">
        <w:rPr>
          <w:rFonts w:ascii="Times New Roman" w:hAnsi="Times New Roman" w:cs="Times New Roman"/>
          <w:i/>
          <w:iCs/>
        </w:rPr>
        <w:tab/>
      </w:r>
    </w:p>
    <w:p w14:paraId="32AEC6CC" w14:textId="77777777" w:rsidR="003A154B" w:rsidRPr="003A154B" w:rsidRDefault="003A154B" w:rsidP="003A154B">
      <w:pPr>
        <w:rPr>
          <w:rFonts w:ascii="Times New Roman" w:hAnsi="Times New Roman" w:cs="Times New Roman"/>
          <w:i/>
          <w:iCs/>
        </w:rPr>
      </w:pPr>
      <w:r w:rsidRPr="003A154B">
        <w:rPr>
          <w:rFonts w:ascii="Times New Roman" w:hAnsi="Times New Roman" w:cs="Times New Roman"/>
          <w:i/>
          <w:iCs/>
        </w:rPr>
        <w:lastRenderedPageBreak/>
        <w:t>Option 2: shared default DC</w:t>
      </w:r>
    </w:p>
    <w:p w14:paraId="760D4DBB" w14:textId="0BE59687" w:rsidR="003A154B" w:rsidRPr="003A154B" w:rsidRDefault="003A154B" w:rsidP="003A154B">
      <w:pPr>
        <w:pStyle w:val="ac"/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contextualSpacing w:val="0"/>
        <w:jc w:val="left"/>
        <w:rPr>
          <w:rFonts w:ascii="Times New Roman" w:hAnsi="Times New Roman" w:cs="Times New Roman"/>
          <w:i/>
          <w:iCs/>
        </w:rPr>
      </w:pPr>
      <w:r w:rsidRPr="003A154B">
        <w:rPr>
          <w:rFonts w:ascii="Times New Roman" w:hAnsi="Times New Roman" w:cs="Times New Roman"/>
          <w:i/>
          <w:iCs/>
        </w:rPr>
        <w:t>FFS on whether this framework will eliminate the virtue of the default D</w:t>
      </w:r>
      <w:bookmarkEnd w:id="2"/>
      <w:bookmarkEnd w:id="3"/>
      <w:r w:rsidRPr="003A154B">
        <w:rPr>
          <w:rFonts w:ascii="Times New Roman" w:hAnsi="Times New Roman" w:cs="Times New Roman"/>
          <w:i/>
          <w:iCs/>
        </w:rPr>
        <w:t>C</w:t>
      </w:r>
    </w:p>
    <w:p w14:paraId="2CF17130" w14:textId="763D6C1B" w:rsidR="003A154B" w:rsidRDefault="003A154B" w:rsidP="004F3197">
      <w:pPr>
        <w:rPr>
          <w:rFonts w:ascii="Times New Roman" w:hAnsi="Times New Roman" w:cs="Times New Roman"/>
        </w:rPr>
      </w:pPr>
    </w:p>
    <w:p w14:paraId="2D695174" w14:textId="6FD432E4" w:rsidR="00774DDE" w:rsidRDefault="00EF25F8" w:rsidP="004F31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our understanding, both option</w:t>
      </w:r>
      <w:r w:rsidR="00A5142F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="00F43059" w:rsidRPr="00F43059">
        <w:rPr>
          <w:rFonts w:ascii="Times New Roman" w:hAnsi="Times New Roman" w:cs="Times New Roman"/>
        </w:rPr>
        <w:t>have their own advantages and disadvantages</w:t>
      </w:r>
      <w:r w:rsidR="00F43059">
        <w:rPr>
          <w:rFonts w:ascii="Times New Roman" w:hAnsi="Times New Roman" w:cs="Times New Roman"/>
        </w:rPr>
        <w:t>.</w:t>
      </w:r>
      <w:r w:rsidR="00A5142F">
        <w:rPr>
          <w:rFonts w:ascii="Times New Roman" w:hAnsi="Times New Roman" w:cs="Times New Roman"/>
        </w:rPr>
        <w:t xml:space="preserve"> The option 1 </w:t>
      </w:r>
      <w:r w:rsidR="00976E42">
        <w:rPr>
          <w:rFonts w:ascii="Times New Roman" w:hAnsi="Times New Roman" w:cs="Times New Roman"/>
        </w:rPr>
        <w:t xml:space="preserve">is more align with the original method, and the default DC </w:t>
      </w:r>
      <w:r w:rsidR="00761F2C">
        <w:rPr>
          <w:rFonts w:ascii="Times New Roman" w:hAnsi="Times New Roman" w:cs="Times New Roman"/>
        </w:rPr>
        <w:t xml:space="preserve">represent the capability of real PA, but additional information is needed to indicate the mapping between default DC and CC group. The framework of option 2 seems simpler, and NW don’t need to know the UE behavior, but when the number of CC increase, the overhead will </w:t>
      </w:r>
      <w:r w:rsidR="007C399D">
        <w:rPr>
          <w:rFonts w:ascii="Times New Roman" w:hAnsi="Times New Roman" w:cs="Times New Roman"/>
        </w:rPr>
        <w:t xml:space="preserve">also grow significantly. In addition, as for option 2, the “frequency component” capability must be the same for all </w:t>
      </w:r>
      <w:r w:rsidR="001C0D2C">
        <w:rPr>
          <w:rFonts w:ascii="Times New Roman" w:hAnsi="Times New Roman" w:cs="Times New Roman"/>
        </w:rPr>
        <w:t>default DC</w:t>
      </w:r>
      <w:r w:rsidR="007C399D">
        <w:rPr>
          <w:rFonts w:ascii="Times New Roman" w:hAnsi="Times New Roman" w:cs="Times New Roman"/>
        </w:rPr>
        <w:t>. It seems to</w:t>
      </w:r>
      <w:r w:rsidR="007C399D" w:rsidRPr="007C399D">
        <w:rPr>
          <w:rFonts w:ascii="Times New Roman" w:hAnsi="Times New Roman" w:cs="Times New Roman"/>
        </w:rPr>
        <w:t xml:space="preserve"> take away a part of the flexibility of UE</w:t>
      </w:r>
      <w:r w:rsidR="007C399D">
        <w:rPr>
          <w:rFonts w:ascii="Times New Roman" w:hAnsi="Times New Roman" w:cs="Times New Roman"/>
        </w:rPr>
        <w:t xml:space="preserve">. </w:t>
      </w:r>
      <w:r w:rsidR="001C0D2C">
        <w:rPr>
          <w:rFonts w:ascii="Times New Roman" w:hAnsi="Times New Roman" w:cs="Times New Roman"/>
        </w:rPr>
        <w:t>So,</w:t>
      </w:r>
      <w:r w:rsidR="007C399D">
        <w:rPr>
          <w:rFonts w:ascii="Times New Roman" w:hAnsi="Times New Roman" w:cs="Times New Roman"/>
        </w:rPr>
        <w:t xml:space="preserve"> the option 1 is preferred.</w:t>
      </w:r>
    </w:p>
    <w:p w14:paraId="18A32B1D" w14:textId="77777777" w:rsidR="00EF25F8" w:rsidRDefault="00EF25F8" w:rsidP="004F3197">
      <w:pPr>
        <w:rPr>
          <w:rFonts w:ascii="Times New Roman" w:hAnsi="Times New Roman" w:cs="Times New Roman"/>
        </w:rPr>
      </w:pPr>
    </w:p>
    <w:p w14:paraId="47904C53" w14:textId="020F060A" w:rsidR="00774DDE" w:rsidRDefault="00774DDE" w:rsidP="004F3197">
      <w:pPr>
        <w:rPr>
          <w:rFonts w:ascii="Times New Roman" w:hAnsi="Times New Roman" w:cs="Times New Roman"/>
          <w:b/>
          <w:bCs/>
        </w:rPr>
      </w:pPr>
      <w:r w:rsidRPr="001C0D2C">
        <w:rPr>
          <w:rFonts w:ascii="Times New Roman" w:hAnsi="Times New Roman" w:cs="Times New Roman"/>
          <w:b/>
          <w:bCs/>
        </w:rPr>
        <w:t>Proposal 2: Choose option 1 as the multiple DC reporting framework</w:t>
      </w:r>
      <w:r w:rsidR="00976E42" w:rsidRPr="001C0D2C">
        <w:rPr>
          <w:rFonts w:ascii="Times New Roman" w:hAnsi="Times New Roman" w:cs="Times New Roman"/>
          <w:b/>
          <w:bCs/>
        </w:rPr>
        <w:t>.</w:t>
      </w:r>
      <w:r w:rsidRPr="001C0D2C">
        <w:rPr>
          <w:rFonts w:ascii="Times New Roman" w:hAnsi="Times New Roman" w:cs="Times New Roman"/>
          <w:b/>
          <w:bCs/>
        </w:rPr>
        <w:t xml:space="preserve"> </w:t>
      </w:r>
    </w:p>
    <w:p w14:paraId="156753C6" w14:textId="380597DE" w:rsidR="001C0D2C" w:rsidRDefault="001C0D2C" w:rsidP="004F3197">
      <w:pPr>
        <w:rPr>
          <w:rFonts w:ascii="Times New Roman" w:hAnsi="Times New Roman" w:cs="Times New Roman"/>
          <w:b/>
          <w:bCs/>
        </w:rPr>
      </w:pPr>
    </w:p>
    <w:p w14:paraId="499FEE53" w14:textId="1E5AC2B8" w:rsidR="001C0D2C" w:rsidRDefault="001C0D2C" w:rsidP="004F3197">
      <w:pPr>
        <w:rPr>
          <w:rFonts w:ascii="Times New Roman" w:hAnsi="Times New Roman" w:cs="Times New Roman"/>
        </w:rPr>
      </w:pPr>
      <w:r w:rsidRPr="001C0D2C">
        <w:rPr>
          <w:rFonts w:ascii="Times New Roman" w:hAnsi="Times New Roman" w:cs="Times New Roman"/>
        </w:rPr>
        <w:t xml:space="preserve">As </w:t>
      </w:r>
      <w:r>
        <w:rPr>
          <w:rFonts w:ascii="Times New Roman" w:hAnsi="Times New Roman" w:cs="Times New Roman"/>
        </w:rPr>
        <w:t xml:space="preserve">mentioned above, for each default DC, the “frequency component” capability should be allowed to be different. To help NW </w:t>
      </w:r>
      <w:r w:rsidR="00CD4DB8" w:rsidRPr="00CD4DB8">
        <w:rPr>
          <w:rFonts w:ascii="Times New Roman" w:hAnsi="Times New Roman" w:cs="Times New Roman"/>
        </w:rPr>
        <w:t>identify the DC location correctly</w:t>
      </w:r>
      <w:r w:rsidR="00CD4DB8">
        <w:rPr>
          <w:rFonts w:ascii="Times New Roman" w:hAnsi="Times New Roman" w:cs="Times New Roman"/>
        </w:rPr>
        <w:t>, for each default DC, UE need report the “frequency component”, offset, and c</w:t>
      </w:r>
      <w:r w:rsidR="00CD4DB8" w:rsidRPr="00CD4DB8">
        <w:rPr>
          <w:rFonts w:ascii="Times New Roman" w:hAnsi="Times New Roman" w:cs="Times New Roman"/>
        </w:rPr>
        <w:t>orresponding CC grouping information</w:t>
      </w:r>
      <w:r w:rsidR="009C50B4">
        <w:rPr>
          <w:rFonts w:ascii="Times New Roman" w:hAnsi="Times New Roman" w:cs="Times New Roman"/>
        </w:rPr>
        <w:t xml:space="preserve"> separately.</w:t>
      </w:r>
    </w:p>
    <w:p w14:paraId="1AECDFF1" w14:textId="0C57E4E4" w:rsidR="00492877" w:rsidRDefault="00492877" w:rsidP="004F3197">
      <w:pPr>
        <w:rPr>
          <w:rFonts w:ascii="Times New Roman" w:hAnsi="Times New Roman" w:cs="Times New Roman"/>
        </w:rPr>
      </w:pPr>
    </w:p>
    <w:p w14:paraId="686F71E3" w14:textId="0AB41F50" w:rsidR="00DC59C9" w:rsidRDefault="00492877" w:rsidP="004F3197">
      <w:pPr>
        <w:rPr>
          <w:rFonts w:ascii="Times New Roman" w:hAnsi="Times New Roman" w:cs="Times New Roman"/>
          <w:b/>
          <w:bCs/>
        </w:rPr>
      </w:pPr>
      <w:r w:rsidRPr="00492877">
        <w:rPr>
          <w:rFonts w:ascii="Times New Roman" w:hAnsi="Times New Roman" w:cs="Times New Roman"/>
          <w:b/>
          <w:bCs/>
        </w:rPr>
        <w:t>Proposal 3: The “frequency component” capability</w:t>
      </w:r>
      <w:r>
        <w:rPr>
          <w:rFonts w:ascii="Times New Roman" w:hAnsi="Times New Roman" w:cs="Times New Roman"/>
          <w:b/>
          <w:bCs/>
        </w:rPr>
        <w:t xml:space="preserve"> can be different for </w:t>
      </w:r>
      <w:r w:rsidR="00DC59C9">
        <w:rPr>
          <w:rFonts w:ascii="Times New Roman" w:hAnsi="Times New Roman" w:cs="Times New Roman"/>
          <w:b/>
          <w:bCs/>
        </w:rPr>
        <w:t>each default DC.</w:t>
      </w:r>
    </w:p>
    <w:p w14:paraId="2E82355A" w14:textId="77777777" w:rsidR="004F3197" w:rsidRPr="004F3197" w:rsidRDefault="004F3197" w:rsidP="004F3197">
      <w:pPr>
        <w:rPr>
          <w:rFonts w:ascii="Times New Roman" w:hAnsi="Times New Roman" w:cs="Times New Roman"/>
        </w:rPr>
      </w:pPr>
    </w:p>
    <w:p w14:paraId="7CE4B26F" w14:textId="3457426E" w:rsidR="003C1897" w:rsidRDefault="00476015" w:rsidP="004F3197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Coexistence of R16 and R17 reporting </w:t>
      </w:r>
    </w:p>
    <w:p w14:paraId="54971D6C" w14:textId="359C483E" w:rsidR="0053107C" w:rsidRDefault="0053107C" w:rsidP="004760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 xml:space="preserve">or the coexistence issue, we think the new R17 reporting method can </w:t>
      </w:r>
      <w:r w:rsidRPr="0053107C">
        <w:rPr>
          <w:rFonts w:ascii="Times New Roman" w:hAnsi="Times New Roman" w:cs="Times New Roman"/>
        </w:rPr>
        <w:t>achieve the same function as</w:t>
      </w:r>
      <w:r>
        <w:rPr>
          <w:rFonts w:ascii="Times New Roman" w:hAnsi="Times New Roman" w:cs="Times New Roman"/>
        </w:rPr>
        <w:t xml:space="preserve"> R16 reporting, and the </w:t>
      </w:r>
      <w:r w:rsidR="0021075C">
        <w:rPr>
          <w:rFonts w:ascii="Times New Roman" w:hAnsi="Times New Roman" w:cs="Times New Roman"/>
        </w:rPr>
        <w:t xml:space="preserve">reported DC location should be identical, so it seems redundant to report the DC location with two </w:t>
      </w:r>
      <w:r w:rsidR="00AF3D95">
        <w:rPr>
          <w:rFonts w:ascii="Times New Roman" w:hAnsi="Times New Roman" w:cs="Times New Roman"/>
        </w:rPr>
        <w:t>methods</w:t>
      </w:r>
      <w:r w:rsidR="0021075C">
        <w:rPr>
          <w:rFonts w:ascii="Times New Roman" w:hAnsi="Times New Roman" w:cs="Times New Roman"/>
        </w:rPr>
        <w:t xml:space="preserve"> simultaneously.</w:t>
      </w:r>
      <w:r w:rsidR="0021075C" w:rsidRPr="0021075C">
        <w:t xml:space="preserve"> </w:t>
      </w:r>
      <w:r w:rsidR="0021075C" w:rsidRPr="0021075C">
        <w:rPr>
          <w:rFonts w:ascii="Times New Roman" w:hAnsi="Times New Roman" w:cs="Times New Roman"/>
        </w:rPr>
        <w:t>To reduce the impact on spec</w:t>
      </w:r>
      <w:r w:rsidR="0021075C">
        <w:rPr>
          <w:rFonts w:ascii="Times New Roman" w:hAnsi="Times New Roman" w:cs="Times New Roman"/>
        </w:rPr>
        <w:t xml:space="preserve">, the new method can be used for R17 and future release, and the R16 reporting method is only used in R16. </w:t>
      </w:r>
    </w:p>
    <w:p w14:paraId="3347691B" w14:textId="77777777" w:rsidR="0053107C" w:rsidRPr="00CD30AB" w:rsidRDefault="0053107C" w:rsidP="00476015">
      <w:pPr>
        <w:rPr>
          <w:rFonts w:ascii="Times New Roman" w:hAnsi="Times New Roman" w:cs="Times New Roman"/>
        </w:rPr>
      </w:pPr>
    </w:p>
    <w:p w14:paraId="693F5C26" w14:textId="35F91AE3" w:rsidR="00CD30AB" w:rsidRPr="0021075C" w:rsidRDefault="00D0360B" w:rsidP="00476015">
      <w:pPr>
        <w:rPr>
          <w:rFonts w:ascii="Times New Roman" w:hAnsi="Times New Roman" w:cs="Times New Roman"/>
          <w:b/>
          <w:bCs/>
        </w:rPr>
      </w:pPr>
      <w:r w:rsidRPr="0021075C">
        <w:rPr>
          <w:rFonts w:ascii="Times New Roman" w:hAnsi="Times New Roman" w:cs="Times New Roman"/>
          <w:b/>
          <w:bCs/>
        </w:rPr>
        <w:t xml:space="preserve">Observation </w:t>
      </w:r>
      <w:r w:rsidR="002E33B4">
        <w:rPr>
          <w:rFonts w:ascii="Times New Roman" w:hAnsi="Times New Roman" w:cs="Times New Roman"/>
          <w:b/>
          <w:bCs/>
        </w:rPr>
        <w:t>2</w:t>
      </w:r>
      <w:r w:rsidRPr="0021075C">
        <w:rPr>
          <w:rFonts w:ascii="Times New Roman" w:hAnsi="Times New Roman" w:cs="Times New Roman"/>
          <w:b/>
          <w:bCs/>
        </w:rPr>
        <w:t xml:space="preserve">: It is unnecessary to report the </w:t>
      </w:r>
      <w:r w:rsidR="00B05191" w:rsidRPr="0021075C">
        <w:rPr>
          <w:rFonts w:ascii="Times New Roman" w:hAnsi="Times New Roman" w:cs="Times New Roman"/>
          <w:b/>
          <w:bCs/>
        </w:rPr>
        <w:t>DC location with both R16 and R17 method</w:t>
      </w:r>
      <w:r w:rsidR="0021075C">
        <w:rPr>
          <w:rFonts w:ascii="Times New Roman" w:hAnsi="Times New Roman" w:cs="Times New Roman"/>
          <w:b/>
          <w:bCs/>
        </w:rPr>
        <w:t xml:space="preserve"> simultaneously</w:t>
      </w:r>
      <w:r w:rsidR="00B05191" w:rsidRPr="0021075C">
        <w:rPr>
          <w:rFonts w:ascii="Times New Roman" w:hAnsi="Times New Roman" w:cs="Times New Roman"/>
          <w:b/>
          <w:bCs/>
        </w:rPr>
        <w:t>.</w:t>
      </w:r>
      <w:r w:rsidRPr="0021075C">
        <w:rPr>
          <w:rFonts w:ascii="Times New Roman" w:hAnsi="Times New Roman" w:cs="Times New Roman"/>
          <w:b/>
          <w:bCs/>
        </w:rPr>
        <w:t xml:space="preserve"> </w:t>
      </w:r>
    </w:p>
    <w:p w14:paraId="4B18457B" w14:textId="77777777" w:rsidR="00D0360B" w:rsidRPr="0021075C" w:rsidRDefault="00D0360B" w:rsidP="00476015">
      <w:pPr>
        <w:rPr>
          <w:rFonts w:ascii="Times New Roman" w:hAnsi="Times New Roman" w:cs="Times New Roman"/>
          <w:b/>
          <w:bCs/>
        </w:rPr>
      </w:pPr>
    </w:p>
    <w:p w14:paraId="4148CE6E" w14:textId="50277134" w:rsidR="00CD30AB" w:rsidRDefault="00CD30AB" w:rsidP="00476015">
      <w:pPr>
        <w:rPr>
          <w:rFonts w:ascii="Times New Roman" w:hAnsi="Times New Roman" w:cs="Times New Roman"/>
          <w:b/>
          <w:bCs/>
        </w:rPr>
      </w:pPr>
      <w:r w:rsidRPr="0021075C">
        <w:rPr>
          <w:rFonts w:ascii="Times New Roman" w:hAnsi="Times New Roman" w:cs="Times New Roman"/>
          <w:b/>
          <w:bCs/>
        </w:rPr>
        <w:t xml:space="preserve">Proposal </w:t>
      </w:r>
      <w:r w:rsidR="002E33B4">
        <w:rPr>
          <w:rFonts w:ascii="Times New Roman" w:hAnsi="Times New Roman" w:cs="Times New Roman"/>
          <w:b/>
          <w:bCs/>
        </w:rPr>
        <w:t>4</w:t>
      </w:r>
      <w:r w:rsidRPr="0021075C">
        <w:rPr>
          <w:rFonts w:ascii="Times New Roman" w:hAnsi="Times New Roman" w:cs="Times New Roman"/>
          <w:b/>
          <w:bCs/>
        </w:rPr>
        <w:t>:</w:t>
      </w:r>
      <w:r w:rsidR="00C70F69" w:rsidRPr="0021075C">
        <w:rPr>
          <w:rFonts w:ascii="Times New Roman" w:hAnsi="Times New Roman" w:cs="Times New Roman"/>
          <w:b/>
          <w:bCs/>
        </w:rPr>
        <w:t xml:space="preserve"> </w:t>
      </w:r>
      <w:r w:rsidR="00B166B0" w:rsidRPr="0021075C">
        <w:rPr>
          <w:rFonts w:ascii="Times New Roman" w:hAnsi="Times New Roman" w:cs="Times New Roman"/>
          <w:b/>
          <w:bCs/>
        </w:rPr>
        <w:t xml:space="preserve">The R16 </w:t>
      </w:r>
      <w:r w:rsidR="00156181" w:rsidRPr="0021075C">
        <w:rPr>
          <w:rFonts w:ascii="Times New Roman" w:hAnsi="Times New Roman" w:cs="Times New Roman"/>
          <w:b/>
          <w:bCs/>
        </w:rPr>
        <w:t xml:space="preserve">reporting method is only applicable in R16, and the R17 </w:t>
      </w:r>
      <w:r w:rsidR="008A39E2">
        <w:rPr>
          <w:rFonts w:ascii="Times New Roman" w:hAnsi="Times New Roman" w:cs="Times New Roman" w:hint="eastAsia"/>
          <w:b/>
          <w:bCs/>
        </w:rPr>
        <w:t>or</w:t>
      </w:r>
      <w:r w:rsidR="00156181" w:rsidRPr="0021075C">
        <w:rPr>
          <w:rFonts w:ascii="Times New Roman" w:hAnsi="Times New Roman" w:cs="Times New Roman"/>
          <w:b/>
          <w:bCs/>
        </w:rPr>
        <w:t xml:space="preserve"> future release will only use the new reporting method.</w:t>
      </w:r>
    </w:p>
    <w:p w14:paraId="142EB627" w14:textId="5F0EBCF9" w:rsidR="000077B4" w:rsidRDefault="000077B4" w:rsidP="00476015">
      <w:pPr>
        <w:rPr>
          <w:rFonts w:ascii="Times New Roman" w:hAnsi="Times New Roman" w:cs="Times New Roman"/>
          <w:b/>
          <w:bCs/>
        </w:rPr>
      </w:pPr>
    </w:p>
    <w:p w14:paraId="73663218" w14:textId="1E0A2565" w:rsidR="000077B4" w:rsidRDefault="000077B4" w:rsidP="000077B4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Based on the analysis above, the reply LS to RAN2 is prepared in the Annex of this contribution.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1E6D9485" w:rsidR="00D8281A" w:rsidRDefault="000077B4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In this contribution, we provide our views on the remaining issue and the questions in the LS from RAN2</w:t>
      </w:r>
      <w:r w:rsidR="00437DAD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</w:p>
    <w:p w14:paraId="0452CD42" w14:textId="4AB79A3B" w:rsidR="00437DAD" w:rsidRPr="00DC1A42" w:rsidRDefault="00437DAD" w:rsidP="00437DAD">
      <w:pPr>
        <w:rPr>
          <w:rFonts w:ascii="Times New Roman" w:hAnsi="Times New Roman" w:cs="Times New Roman"/>
        </w:rPr>
      </w:pPr>
      <w:r w:rsidRPr="002E33B4">
        <w:rPr>
          <w:rFonts w:ascii="Times New Roman" w:hAnsi="Times New Roman" w:cs="Times New Roman" w:hint="eastAsia"/>
          <w:b/>
          <w:bCs/>
        </w:rPr>
        <w:t>O</w:t>
      </w:r>
      <w:r w:rsidRPr="002E33B4">
        <w:rPr>
          <w:rFonts w:ascii="Times New Roman" w:hAnsi="Times New Roman" w:cs="Times New Roman"/>
          <w:b/>
          <w:bCs/>
        </w:rPr>
        <w:t xml:space="preserve">bservation 1: </w:t>
      </w:r>
      <w:r w:rsidRPr="00DC1A42">
        <w:rPr>
          <w:rFonts w:ascii="Times New Roman" w:hAnsi="Times New Roman" w:cs="Times New Roman"/>
        </w:rPr>
        <w:t>The frequency component capability is related to the UE bandwidth.</w:t>
      </w:r>
    </w:p>
    <w:p w14:paraId="00A4B8A2" w14:textId="4A4BC13E" w:rsidR="00DC1A42" w:rsidRDefault="00DC1A42" w:rsidP="00437DAD">
      <w:pPr>
        <w:rPr>
          <w:rFonts w:ascii="Times New Roman" w:hAnsi="Times New Roman" w:cs="Times New Roman"/>
          <w:b/>
          <w:bCs/>
        </w:rPr>
      </w:pPr>
    </w:p>
    <w:p w14:paraId="7F9A7137" w14:textId="77777777" w:rsidR="00DC1A42" w:rsidRPr="00DC1A42" w:rsidRDefault="00DC1A42" w:rsidP="00DC1A42">
      <w:pPr>
        <w:rPr>
          <w:rFonts w:ascii="Times New Roman" w:hAnsi="Times New Roman" w:cs="Times New Roman"/>
        </w:rPr>
      </w:pPr>
      <w:r w:rsidRPr="0021075C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2</w:t>
      </w:r>
      <w:r w:rsidRPr="0021075C">
        <w:rPr>
          <w:rFonts w:ascii="Times New Roman" w:hAnsi="Times New Roman" w:cs="Times New Roman"/>
          <w:b/>
          <w:bCs/>
        </w:rPr>
        <w:t xml:space="preserve">: </w:t>
      </w:r>
      <w:r w:rsidRPr="00DC1A42">
        <w:rPr>
          <w:rFonts w:ascii="Times New Roman" w:hAnsi="Times New Roman" w:cs="Times New Roman"/>
        </w:rPr>
        <w:t xml:space="preserve">It is unnecessary to report the DC location with both R16 and R17 method simultaneously. </w:t>
      </w:r>
    </w:p>
    <w:p w14:paraId="77991159" w14:textId="77777777" w:rsidR="00437DAD" w:rsidRDefault="00437DAD" w:rsidP="00437D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14:paraId="463B8243" w14:textId="62F65539" w:rsidR="00437DAD" w:rsidRPr="00DC1A42" w:rsidRDefault="00437DAD" w:rsidP="00437DAD">
      <w:pPr>
        <w:rPr>
          <w:rFonts w:ascii="Times New Roman" w:hAnsi="Times New Roman" w:cs="Times New Roman"/>
          <w:szCs w:val="21"/>
          <w:lang w:eastAsia="ja-JP"/>
        </w:rPr>
      </w:pPr>
      <w:r w:rsidRPr="001779CE">
        <w:rPr>
          <w:rFonts w:ascii="Times New Roman" w:hAnsi="Times New Roman" w:cs="Times New Roman"/>
          <w:b/>
          <w:bCs/>
        </w:rPr>
        <w:t xml:space="preserve">Proposal 1: </w:t>
      </w:r>
      <w:r w:rsidRPr="00DC1A42">
        <w:rPr>
          <w:rFonts w:ascii="Times New Roman" w:hAnsi="Times New Roman" w:cs="Times New Roman"/>
        </w:rPr>
        <w:t xml:space="preserve">The “per band configuration” can be interpreted as </w:t>
      </w:r>
      <w:r w:rsidRPr="00DC1A42">
        <w:rPr>
          <w:rFonts w:ascii="Times New Roman" w:hAnsi="Times New Roman" w:cs="Times New Roman"/>
          <w:szCs w:val="21"/>
          <w:lang w:eastAsia="ja-JP"/>
        </w:rPr>
        <w:t>per intra-band UL CA component per band combination.</w:t>
      </w:r>
    </w:p>
    <w:p w14:paraId="1F304A7E" w14:textId="77777777" w:rsidR="00DC1A42" w:rsidRPr="001779CE" w:rsidRDefault="00DC1A42" w:rsidP="00437DAD">
      <w:pPr>
        <w:rPr>
          <w:rFonts w:ascii="Times New Roman" w:hAnsi="Times New Roman" w:cs="Times New Roman"/>
          <w:b/>
          <w:bCs/>
        </w:rPr>
      </w:pPr>
    </w:p>
    <w:p w14:paraId="740112C9" w14:textId="2169E7EF" w:rsidR="00437DAD" w:rsidRDefault="00437DAD" w:rsidP="00437DAD">
      <w:pPr>
        <w:rPr>
          <w:rFonts w:ascii="Times New Roman" w:hAnsi="Times New Roman" w:cs="Times New Roman"/>
          <w:b/>
          <w:bCs/>
        </w:rPr>
      </w:pPr>
      <w:r w:rsidRPr="001C0D2C">
        <w:rPr>
          <w:rFonts w:ascii="Times New Roman" w:hAnsi="Times New Roman" w:cs="Times New Roman"/>
          <w:b/>
          <w:bCs/>
        </w:rPr>
        <w:t xml:space="preserve">Proposal 2: </w:t>
      </w:r>
      <w:r w:rsidRPr="00DC1A42">
        <w:rPr>
          <w:rFonts w:ascii="Times New Roman" w:hAnsi="Times New Roman" w:cs="Times New Roman"/>
        </w:rPr>
        <w:t xml:space="preserve">Choose option 1 as the multiple DC reporting framework. </w:t>
      </w:r>
    </w:p>
    <w:p w14:paraId="76F380FB" w14:textId="77777777" w:rsidR="00DC1A42" w:rsidRPr="00DC1A42" w:rsidRDefault="00DC1A42" w:rsidP="00437DAD">
      <w:pPr>
        <w:rPr>
          <w:rFonts w:ascii="Times New Roman" w:hAnsi="Times New Roman" w:cs="Times New Roman"/>
          <w:b/>
          <w:bCs/>
        </w:rPr>
      </w:pPr>
    </w:p>
    <w:p w14:paraId="683AB00A" w14:textId="76A8101F" w:rsidR="00437DAD" w:rsidRPr="00DC1A42" w:rsidRDefault="00437DAD" w:rsidP="00437DAD">
      <w:pPr>
        <w:rPr>
          <w:rFonts w:ascii="Times New Roman" w:hAnsi="Times New Roman" w:cs="Times New Roman"/>
        </w:rPr>
      </w:pPr>
      <w:r w:rsidRPr="00492877">
        <w:rPr>
          <w:rFonts w:ascii="Times New Roman" w:hAnsi="Times New Roman" w:cs="Times New Roman"/>
          <w:b/>
          <w:bCs/>
        </w:rPr>
        <w:t xml:space="preserve">Proposal 3: </w:t>
      </w:r>
      <w:r w:rsidRPr="00DC1A42">
        <w:rPr>
          <w:rFonts w:ascii="Times New Roman" w:hAnsi="Times New Roman" w:cs="Times New Roman"/>
        </w:rPr>
        <w:t>The “frequency component” capability can be different for each default DC.</w:t>
      </w:r>
    </w:p>
    <w:p w14:paraId="0C66E36C" w14:textId="77777777" w:rsidR="00437DAD" w:rsidRPr="0021075C" w:rsidRDefault="00437DAD" w:rsidP="00437DAD">
      <w:pPr>
        <w:rPr>
          <w:rFonts w:ascii="Times New Roman" w:hAnsi="Times New Roman" w:cs="Times New Roman" w:hint="eastAsia"/>
          <w:b/>
          <w:bCs/>
        </w:rPr>
      </w:pPr>
    </w:p>
    <w:p w14:paraId="622F67F2" w14:textId="77777777" w:rsidR="00437DAD" w:rsidRPr="00DC1A42" w:rsidRDefault="00437DAD" w:rsidP="00437DAD">
      <w:pPr>
        <w:rPr>
          <w:rFonts w:ascii="Times New Roman" w:hAnsi="Times New Roman" w:cs="Times New Roman"/>
        </w:rPr>
      </w:pPr>
      <w:r w:rsidRPr="0021075C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/>
          <w:b/>
          <w:bCs/>
        </w:rPr>
        <w:t>4</w:t>
      </w:r>
      <w:r w:rsidRPr="0021075C">
        <w:rPr>
          <w:rFonts w:ascii="Times New Roman" w:hAnsi="Times New Roman" w:cs="Times New Roman"/>
          <w:b/>
          <w:bCs/>
        </w:rPr>
        <w:t xml:space="preserve">: </w:t>
      </w:r>
      <w:r w:rsidRPr="00DC1A42">
        <w:rPr>
          <w:rFonts w:ascii="Times New Roman" w:hAnsi="Times New Roman" w:cs="Times New Roman"/>
        </w:rPr>
        <w:t xml:space="preserve">The R16 reporting method is only applicable in R16, and the R17 </w:t>
      </w:r>
      <w:r w:rsidRPr="00DC1A42">
        <w:rPr>
          <w:rFonts w:ascii="Times New Roman" w:hAnsi="Times New Roman" w:cs="Times New Roman" w:hint="eastAsia"/>
        </w:rPr>
        <w:t>or</w:t>
      </w:r>
      <w:r w:rsidRPr="00DC1A42">
        <w:rPr>
          <w:rFonts w:ascii="Times New Roman" w:hAnsi="Times New Roman" w:cs="Times New Roman"/>
        </w:rPr>
        <w:t xml:space="preserve"> future release will only use the new reporting method.</w:t>
      </w:r>
    </w:p>
    <w:p w14:paraId="6CE76677" w14:textId="77777777" w:rsidR="00437DAD" w:rsidRPr="00437DAD" w:rsidRDefault="00437DAD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2F39C48" w14:textId="22316563" w:rsidR="00DB2092" w:rsidRPr="000C7B32" w:rsidRDefault="0040353F" w:rsidP="000C7B32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DF28912" w14:textId="7696FE0F" w:rsidR="00AD1F5C" w:rsidRDefault="00AD1F5C" w:rsidP="003218E9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AD1F5C">
        <w:rPr>
          <w:rFonts w:ascii="Times New Roman" w:eastAsia="等线" w:hAnsi="Times New Roman" w:cs="Times New Roman"/>
          <w:kern w:val="0"/>
          <w:sz w:val="20"/>
          <w:szCs w:val="20"/>
        </w:rPr>
        <w:t>R2-2201978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ab/>
      </w:r>
      <w:r w:rsidRPr="00AD1F5C">
        <w:rPr>
          <w:rFonts w:ascii="Times New Roman" w:eastAsia="等线" w:hAnsi="Times New Roman" w:cs="Times New Roman"/>
          <w:kern w:val="0"/>
          <w:sz w:val="20"/>
          <w:szCs w:val="20"/>
        </w:rPr>
        <w:t>Reply LS on DC location for &gt;2CC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RAN2#116bis-e</w:t>
      </w:r>
    </w:p>
    <w:p w14:paraId="199D72B3" w14:textId="4FB39437" w:rsidR="000C7B32" w:rsidRDefault="000C7B32" w:rsidP="003218E9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FB45E4">
        <w:rPr>
          <w:rFonts w:ascii="Times New Roman" w:eastAsia="等线" w:hAnsi="Times New Roman" w:cs="Times New Roman"/>
          <w:kern w:val="0"/>
          <w:sz w:val="20"/>
          <w:szCs w:val="20"/>
        </w:rPr>
        <w:t>R4-2202346</w:t>
      </w:r>
      <w:r w:rsidRPr="00FB45E4">
        <w:rPr>
          <w:rFonts w:ascii="Times New Roman" w:eastAsia="等线" w:hAnsi="Times New Roman" w:cs="Times New Roman"/>
          <w:kern w:val="0"/>
          <w:sz w:val="20"/>
          <w:szCs w:val="20"/>
        </w:rPr>
        <w:tab/>
        <w:t>WF on DC-Location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vivo, RAN4#101bis-e</w:t>
      </w:r>
    </w:p>
    <w:p w14:paraId="3749F200" w14:textId="16017E41" w:rsidR="00437DAD" w:rsidRDefault="00437DAD" w:rsidP="00437DA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52554074" w14:textId="2B968EDD" w:rsidR="00437DAD" w:rsidRDefault="00437DAD" w:rsidP="00437DA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49F37D44" w14:textId="1D197066" w:rsidR="00437DAD" w:rsidRDefault="00437DAD" w:rsidP="00437DA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406EB13E" w14:textId="77777777" w:rsidR="00437DAD" w:rsidRDefault="00437DAD" w:rsidP="00437DAD">
      <w:pPr>
        <w:keepNext/>
        <w:keepLines/>
        <w:widowControl/>
        <w:pBdr>
          <w:top w:val="single" w:sz="12" w:space="3" w:color="auto"/>
        </w:pBdr>
        <w:spacing w:before="240" w:after="180"/>
        <w:ind w:left="567" w:hanging="567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5</w:t>
      </w:r>
      <w:r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Annex (draft LS)</w:t>
      </w:r>
    </w:p>
    <w:p w14:paraId="182284D5" w14:textId="2B80B479" w:rsidR="00437DAD" w:rsidRDefault="00437DAD" w:rsidP="00437DAD">
      <w:pPr>
        <w:tabs>
          <w:tab w:val="right" w:pos="7088"/>
          <w:tab w:val="right" w:pos="9781"/>
        </w:tabs>
        <w:jc w:val="left"/>
        <w:rPr>
          <w:rFonts w:ascii="Arial" w:hAnsi="Arial" w:cs="Arial"/>
          <w:bCs/>
          <w:noProof/>
          <w:sz w:val="22"/>
          <w:szCs w:val="20"/>
          <w:lang w:val="en-GB" w:eastAsia="en-US"/>
        </w:rPr>
      </w:pPr>
      <w:r>
        <w:rPr>
          <w:rFonts w:ascii="Arial" w:hAnsi="Arial" w:cs="Arial"/>
          <w:b/>
          <w:bCs/>
          <w:noProof/>
          <w:sz w:val="22"/>
          <w:lang w:val="en-GB" w:eastAsia="en-US"/>
        </w:rPr>
        <w:t xml:space="preserve">3GPP TSG RAN WG4 Meeting #102 -e  </w:t>
      </w:r>
      <w:r>
        <w:rPr>
          <w:rFonts w:ascii="Arial" w:hAnsi="Arial" w:cs="Arial"/>
          <w:b/>
          <w:bCs/>
          <w:noProof/>
          <w:sz w:val="22"/>
          <w:lang w:val="en-GB" w:eastAsia="en-US"/>
        </w:rPr>
        <w:tab/>
        <w:t xml:space="preserve">                                                                        R4-220xxxx</w:t>
      </w:r>
    </w:p>
    <w:p w14:paraId="07B1C736" w14:textId="7E1E4173" w:rsidR="00437DAD" w:rsidRDefault="00437DAD" w:rsidP="00437DAD">
      <w:pPr>
        <w:widowControl/>
        <w:spacing w:after="180"/>
        <w:jc w:val="left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437DA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Electronic Meeting, February 21 – March 3, 2022</w:t>
      </w:r>
    </w:p>
    <w:p w14:paraId="69C1D4C8" w14:textId="77777777" w:rsidR="00437DAD" w:rsidRDefault="00437DAD" w:rsidP="00437DAD">
      <w:pPr>
        <w:widowControl/>
        <w:spacing w:after="180"/>
        <w:jc w:val="left"/>
        <w:rPr>
          <w:rFonts w:ascii="Arial" w:eastAsia="Malgun Gothic" w:hAnsi="Arial" w:cs="Arial"/>
          <w:kern w:val="0"/>
          <w:sz w:val="20"/>
          <w:szCs w:val="20"/>
          <w:lang w:val="en-GB" w:eastAsia="en-US"/>
        </w:rPr>
      </w:pPr>
    </w:p>
    <w:p w14:paraId="4A3425AD" w14:textId="06B80852" w:rsidR="00437DAD" w:rsidRDefault="00437DAD" w:rsidP="00437DAD">
      <w:pPr>
        <w:widowControl/>
        <w:spacing w:after="60"/>
        <w:ind w:left="1985" w:hanging="1985"/>
        <w:jc w:val="left"/>
        <w:rPr>
          <w:rFonts w:ascii="Arial" w:eastAsia="Malgun Gothic" w:hAnsi="Arial" w:cs="Arial"/>
          <w:b/>
          <w:kern w:val="0"/>
          <w:sz w:val="22"/>
          <w:lang w:val="en-GB" w:eastAsia="en-US"/>
        </w:rPr>
      </w:pPr>
      <w:r>
        <w:rPr>
          <w:rFonts w:ascii="Arial" w:eastAsia="Malgun Gothic" w:hAnsi="Arial" w:cs="Arial"/>
          <w:b/>
          <w:kern w:val="0"/>
          <w:sz w:val="22"/>
          <w:lang w:val="en-GB" w:eastAsia="en-US"/>
        </w:rPr>
        <w:t>Title:</w:t>
      </w:r>
      <w:r>
        <w:rPr>
          <w:rFonts w:ascii="Arial" w:eastAsia="Malgun Gothic" w:hAnsi="Arial" w:cs="Arial"/>
          <w:b/>
          <w:kern w:val="0"/>
          <w:sz w:val="22"/>
          <w:lang w:val="en-GB" w:eastAsia="en-US"/>
        </w:rPr>
        <w:tab/>
        <w:t xml:space="preserve">Reply LS on </w:t>
      </w:r>
      <w:r w:rsidRPr="00437DAD">
        <w:rPr>
          <w:rFonts w:ascii="Arial" w:eastAsia="Malgun Gothic" w:hAnsi="Arial" w:cs="Arial"/>
          <w:b/>
          <w:kern w:val="0"/>
          <w:sz w:val="22"/>
          <w:lang w:val="en-GB" w:eastAsia="en-US"/>
        </w:rPr>
        <w:t>DC location for &gt;2CC</w:t>
      </w:r>
    </w:p>
    <w:p w14:paraId="4D964D7E" w14:textId="4CD9FF3E" w:rsidR="00437DAD" w:rsidRDefault="00437DAD" w:rsidP="00437DAD">
      <w:pPr>
        <w:widowControl/>
        <w:spacing w:after="60"/>
        <w:ind w:left="1985" w:hanging="1985"/>
        <w:jc w:val="left"/>
        <w:rPr>
          <w:rFonts w:ascii="Arial" w:hAnsi="Arial" w:cs="Arial"/>
          <w:b/>
          <w:kern w:val="0"/>
          <w:sz w:val="22"/>
          <w:lang w:val="en-GB"/>
        </w:rPr>
      </w:pPr>
      <w:r>
        <w:rPr>
          <w:rFonts w:ascii="Arial" w:hAnsi="Arial" w:cs="Arial"/>
          <w:b/>
          <w:kern w:val="0"/>
          <w:sz w:val="22"/>
          <w:lang w:val="en-GB"/>
        </w:rPr>
        <w:t>Response to:</w:t>
      </w:r>
      <w:r>
        <w:rPr>
          <w:rFonts w:ascii="Arial" w:hAnsi="Arial" w:cs="Arial"/>
          <w:b/>
          <w:kern w:val="0"/>
          <w:sz w:val="22"/>
          <w:lang w:val="en-GB"/>
        </w:rPr>
        <w:tab/>
      </w:r>
      <w:r w:rsidR="00153208" w:rsidRPr="00153208">
        <w:rPr>
          <w:rFonts w:ascii="Arial" w:hAnsi="Arial" w:cs="Arial"/>
          <w:b/>
          <w:kern w:val="0"/>
          <w:sz w:val="22"/>
          <w:lang w:val="en-GB"/>
        </w:rPr>
        <w:t xml:space="preserve">R2-2201978 </w:t>
      </w:r>
      <w:r>
        <w:rPr>
          <w:rFonts w:ascii="Arial" w:hAnsi="Arial" w:cs="Arial"/>
          <w:b/>
          <w:kern w:val="0"/>
          <w:sz w:val="22"/>
          <w:lang w:val="en-GB"/>
        </w:rPr>
        <w:t>(</w:t>
      </w:r>
      <w:r w:rsidR="00153208" w:rsidRPr="00153208">
        <w:rPr>
          <w:rFonts w:ascii="Arial" w:hAnsi="Arial" w:cs="Arial"/>
          <w:b/>
          <w:kern w:val="0"/>
          <w:sz w:val="22"/>
          <w:lang w:val="en-GB"/>
        </w:rPr>
        <w:t>R4-2203517</w:t>
      </w:r>
      <w:r>
        <w:rPr>
          <w:rFonts w:ascii="Arial" w:hAnsi="Arial" w:cs="Arial"/>
          <w:b/>
          <w:kern w:val="0"/>
          <w:sz w:val="22"/>
          <w:lang w:val="en-GB"/>
        </w:rPr>
        <w:t>)</w:t>
      </w:r>
    </w:p>
    <w:p w14:paraId="1A27A6FA" w14:textId="77777777" w:rsidR="00437DAD" w:rsidRDefault="00437DAD" w:rsidP="00437DAD">
      <w:pPr>
        <w:widowControl/>
        <w:spacing w:after="60"/>
        <w:ind w:left="1985" w:hanging="1985"/>
        <w:jc w:val="left"/>
        <w:rPr>
          <w:rFonts w:ascii="Arial" w:eastAsia="Malgun Gothic" w:hAnsi="Arial" w:cs="Arial"/>
          <w:b/>
          <w:bCs/>
          <w:kern w:val="0"/>
          <w:sz w:val="22"/>
          <w:lang w:val="en-GB" w:eastAsia="en-US"/>
        </w:rPr>
      </w:pPr>
      <w:bookmarkStart w:id="4" w:name="OLE_LINK59"/>
      <w:bookmarkStart w:id="5" w:name="OLE_LINK60"/>
      <w:bookmarkStart w:id="6" w:name="OLE_LINK61"/>
      <w:r>
        <w:rPr>
          <w:rFonts w:ascii="Arial" w:eastAsia="Malgun Gothic" w:hAnsi="Arial" w:cs="Arial"/>
          <w:b/>
          <w:kern w:val="0"/>
          <w:sz w:val="22"/>
          <w:lang w:val="en-GB" w:eastAsia="en-US"/>
        </w:rPr>
        <w:t>Release:</w:t>
      </w:r>
      <w:r>
        <w:rPr>
          <w:rFonts w:ascii="Arial" w:eastAsia="Malgun Gothic" w:hAnsi="Arial" w:cs="Arial"/>
          <w:b/>
          <w:bCs/>
          <w:kern w:val="0"/>
          <w:sz w:val="22"/>
          <w:lang w:val="en-GB" w:eastAsia="en-US"/>
        </w:rPr>
        <w:tab/>
        <w:t>Rel-17</w:t>
      </w:r>
    </w:p>
    <w:bookmarkEnd w:id="4"/>
    <w:bookmarkEnd w:id="5"/>
    <w:bookmarkEnd w:id="6"/>
    <w:p w14:paraId="7E3D943E" w14:textId="77777777" w:rsidR="00437DAD" w:rsidRDefault="00437DAD" w:rsidP="00437DAD">
      <w:pPr>
        <w:widowControl/>
        <w:spacing w:after="60"/>
        <w:ind w:left="1985" w:hanging="1985"/>
        <w:jc w:val="left"/>
        <w:rPr>
          <w:rFonts w:ascii="Arial" w:eastAsia="Malgun Gothic" w:hAnsi="Arial" w:cs="Arial"/>
          <w:b/>
          <w:bCs/>
          <w:kern w:val="0"/>
          <w:sz w:val="22"/>
          <w:lang w:val="en-GB" w:eastAsia="en-US"/>
        </w:rPr>
      </w:pPr>
      <w:r>
        <w:rPr>
          <w:rFonts w:ascii="Arial" w:eastAsia="Malgun Gothic" w:hAnsi="Arial" w:cs="Arial"/>
          <w:b/>
          <w:kern w:val="0"/>
          <w:sz w:val="22"/>
          <w:lang w:val="en-GB" w:eastAsia="en-US"/>
        </w:rPr>
        <w:t>Work Item:</w:t>
      </w:r>
      <w:r>
        <w:rPr>
          <w:rFonts w:ascii="Arial" w:eastAsia="Malgun Gothic" w:hAnsi="Arial" w:cs="Arial"/>
          <w:b/>
          <w:bCs/>
          <w:kern w:val="0"/>
          <w:sz w:val="22"/>
          <w:lang w:val="en-GB" w:eastAsia="en-US"/>
        </w:rPr>
        <w:tab/>
        <w:t xml:space="preserve">NR_RF_FR2_req_enh2  </w:t>
      </w:r>
    </w:p>
    <w:p w14:paraId="1B6CFD0C" w14:textId="77777777" w:rsidR="00437DAD" w:rsidRDefault="00437DAD" w:rsidP="00437DAD">
      <w:pPr>
        <w:widowControl/>
        <w:spacing w:after="60"/>
        <w:ind w:left="1985" w:hanging="1985"/>
        <w:jc w:val="left"/>
        <w:rPr>
          <w:rFonts w:ascii="Arial" w:eastAsia="Malgun Gothic" w:hAnsi="Arial" w:cs="Arial"/>
          <w:b/>
          <w:kern w:val="0"/>
          <w:sz w:val="22"/>
          <w:lang w:val="en-GB" w:eastAsia="en-US"/>
        </w:rPr>
      </w:pPr>
    </w:p>
    <w:p w14:paraId="3F3465D7" w14:textId="77777777" w:rsidR="00437DAD" w:rsidRDefault="00437DAD" w:rsidP="00437DAD">
      <w:pPr>
        <w:widowControl/>
        <w:spacing w:after="60"/>
        <w:ind w:left="1985" w:hanging="1985"/>
        <w:jc w:val="left"/>
        <w:rPr>
          <w:rFonts w:ascii="Arial" w:eastAsia="Malgun Gothic" w:hAnsi="Arial" w:cs="Arial"/>
          <w:b/>
          <w:kern w:val="0"/>
          <w:sz w:val="22"/>
          <w:lang w:val="en-GB" w:eastAsia="en-US"/>
        </w:rPr>
      </w:pPr>
      <w:r>
        <w:rPr>
          <w:rFonts w:ascii="Arial" w:eastAsia="Malgun Gothic" w:hAnsi="Arial" w:cs="Arial"/>
          <w:b/>
          <w:kern w:val="0"/>
          <w:sz w:val="22"/>
          <w:lang w:val="en-GB" w:eastAsia="en-US"/>
        </w:rPr>
        <w:t>Source:</w:t>
      </w:r>
      <w:r>
        <w:rPr>
          <w:rFonts w:ascii="Arial" w:eastAsia="Malgun Gothic" w:hAnsi="Arial" w:cs="Arial"/>
          <w:b/>
          <w:kern w:val="0"/>
          <w:sz w:val="22"/>
          <w:lang w:val="en-GB" w:eastAsia="en-US"/>
        </w:rPr>
        <w:tab/>
        <w:t>RAN4</w:t>
      </w:r>
    </w:p>
    <w:p w14:paraId="5833B096" w14:textId="77777777" w:rsidR="00437DAD" w:rsidRDefault="00437DAD" w:rsidP="00437DAD">
      <w:pPr>
        <w:widowControl/>
        <w:spacing w:after="60"/>
        <w:ind w:left="1985" w:hanging="1985"/>
        <w:jc w:val="left"/>
        <w:rPr>
          <w:rFonts w:ascii="Arial" w:eastAsia="Malgun Gothic" w:hAnsi="Arial" w:cs="Arial"/>
          <w:b/>
          <w:bCs/>
          <w:kern w:val="0"/>
          <w:sz w:val="22"/>
          <w:lang w:val="en-GB" w:eastAsia="en-US"/>
        </w:rPr>
      </w:pPr>
      <w:r>
        <w:rPr>
          <w:rFonts w:ascii="Arial" w:eastAsia="Malgun Gothic" w:hAnsi="Arial" w:cs="Arial"/>
          <w:b/>
          <w:kern w:val="0"/>
          <w:sz w:val="22"/>
          <w:lang w:val="en-GB" w:eastAsia="en-US"/>
        </w:rPr>
        <w:t>To:</w:t>
      </w:r>
      <w:r>
        <w:rPr>
          <w:rFonts w:ascii="Arial" w:eastAsia="Malgun Gothic" w:hAnsi="Arial" w:cs="Arial"/>
          <w:b/>
          <w:bCs/>
          <w:kern w:val="0"/>
          <w:sz w:val="22"/>
          <w:lang w:val="en-GB" w:eastAsia="en-US"/>
        </w:rPr>
        <w:tab/>
        <w:t>RAN2</w:t>
      </w:r>
    </w:p>
    <w:p w14:paraId="520A4F45" w14:textId="77777777" w:rsidR="00437DAD" w:rsidRDefault="00437DAD" w:rsidP="00437DAD">
      <w:pPr>
        <w:widowControl/>
        <w:spacing w:after="60"/>
        <w:ind w:left="1985" w:hanging="1985"/>
        <w:jc w:val="left"/>
        <w:rPr>
          <w:rFonts w:ascii="Arial" w:eastAsia="Malgun Gothic" w:hAnsi="Arial" w:cs="Arial"/>
          <w:b/>
          <w:bCs/>
          <w:kern w:val="0"/>
          <w:sz w:val="22"/>
          <w:lang w:val="en-GB" w:eastAsia="en-US"/>
        </w:rPr>
      </w:pPr>
      <w:bookmarkStart w:id="7" w:name="OLE_LINK45"/>
      <w:bookmarkStart w:id="8" w:name="OLE_LINK46"/>
      <w:r>
        <w:rPr>
          <w:rFonts w:ascii="Arial" w:eastAsia="Malgun Gothic" w:hAnsi="Arial" w:cs="Arial"/>
          <w:b/>
          <w:kern w:val="0"/>
          <w:sz w:val="22"/>
          <w:lang w:val="en-GB" w:eastAsia="en-US"/>
        </w:rPr>
        <w:t>Cc:</w:t>
      </w:r>
      <w:r>
        <w:rPr>
          <w:rFonts w:ascii="Arial" w:eastAsia="Malgun Gothic" w:hAnsi="Arial" w:cs="Arial"/>
          <w:b/>
          <w:bCs/>
          <w:kern w:val="0"/>
          <w:sz w:val="22"/>
          <w:lang w:val="en-GB" w:eastAsia="en-US"/>
        </w:rPr>
        <w:tab/>
        <w:t>-</w:t>
      </w:r>
    </w:p>
    <w:bookmarkEnd w:id="7"/>
    <w:bookmarkEnd w:id="8"/>
    <w:p w14:paraId="708FEFAB" w14:textId="77777777" w:rsidR="00437DAD" w:rsidRDefault="00437DAD" w:rsidP="00437DAD">
      <w:pPr>
        <w:widowControl/>
        <w:spacing w:after="60"/>
        <w:ind w:left="1985" w:hanging="1985"/>
        <w:jc w:val="left"/>
        <w:rPr>
          <w:rFonts w:ascii="Arial" w:eastAsia="Malgun Gothic" w:hAnsi="Arial" w:cs="Arial"/>
          <w:bCs/>
          <w:kern w:val="0"/>
          <w:sz w:val="20"/>
          <w:szCs w:val="20"/>
          <w:lang w:val="en-GB" w:eastAsia="en-US"/>
        </w:rPr>
      </w:pPr>
    </w:p>
    <w:p w14:paraId="5CEA58A6" w14:textId="77777777" w:rsidR="00437DAD" w:rsidRDefault="00437DAD" w:rsidP="00437DAD">
      <w:pPr>
        <w:widowControl/>
        <w:spacing w:after="60"/>
        <w:ind w:left="1985" w:hanging="1985"/>
        <w:jc w:val="left"/>
        <w:rPr>
          <w:rFonts w:ascii="Arial" w:eastAsia="Malgun Gothic" w:hAnsi="Arial" w:cs="Arial"/>
          <w:b/>
          <w:bCs/>
          <w:kern w:val="0"/>
          <w:sz w:val="22"/>
          <w:lang w:val="en-GB" w:eastAsia="en-US"/>
        </w:rPr>
      </w:pPr>
      <w:r>
        <w:rPr>
          <w:rFonts w:ascii="Arial" w:eastAsia="Malgun Gothic" w:hAnsi="Arial" w:cs="Arial"/>
          <w:b/>
          <w:kern w:val="0"/>
          <w:sz w:val="22"/>
          <w:lang w:val="en-GB" w:eastAsia="en-US"/>
        </w:rPr>
        <w:t>Contact person:</w:t>
      </w:r>
      <w:r>
        <w:rPr>
          <w:rFonts w:ascii="Arial" w:eastAsia="Malgun Gothic" w:hAnsi="Arial" w:cs="Arial"/>
          <w:b/>
          <w:bCs/>
          <w:kern w:val="0"/>
          <w:sz w:val="22"/>
          <w:lang w:val="en-GB" w:eastAsia="en-US"/>
        </w:rPr>
        <w:tab/>
        <w:t>Hao Du</w:t>
      </w:r>
    </w:p>
    <w:p w14:paraId="2557B6F1" w14:textId="77777777" w:rsidR="00437DAD" w:rsidRDefault="00437DAD" w:rsidP="00437DAD">
      <w:pPr>
        <w:widowControl/>
        <w:spacing w:after="60"/>
        <w:ind w:left="1985" w:hanging="1985"/>
        <w:jc w:val="left"/>
        <w:rPr>
          <w:rFonts w:ascii="Arial" w:eastAsia="Malgun Gothic" w:hAnsi="Arial" w:cs="Arial"/>
          <w:b/>
          <w:bCs/>
          <w:kern w:val="0"/>
          <w:sz w:val="22"/>
          <w:lang w:val="en-GB" w:eastAsia="en-US"/>
        </w:rPr>
      </w:pPr>
      <w:r>
        <w:rPr>
          <w:rFonts w:ascii="Arial" w:eastAsia="Malgun Gothic" w:hAnsi="Arial" w:cs="Arial"/>
          <w:b/>
          <w:bCs/>
          <w:kern w:val="0"/>
          <w:sz w:val="22"/>
          <w:lang w:val="en-GB" w:eastAsia="en-US"/>
        </w:rPr>
        <w:tab/>
      </w:r>
      <w:hyperlink r:id="rId8" w:history="1">
        <w:r>
          <w:rPr>
            <w:rStyle w:val="af3"/>
            <w:rFonts w:ascii="Times New Roman" w:eastAsia="Malgun Gothic" w:hAnsi="Times New Roman" w:cs="Arial"/>
            <w:b/>
            <w:bCs/>
            <w:kern w:val="0"/>
            <w:sz w:val="20"/>
            <w:szCs w:val="20"/>
            <w:lang w:val="it-IT"/>
          </w:rPr>
          <w:t>duhao.txyjy@vivo.com</w:t>
        </w:r>
      </w:hyperlink>
    </w:p>
    <w:p w14:paraId="3111FED6" w14:textId="77777777" w:rsidR="00437DAD" w:rsidRDefault="00437DAD" w:rsidP="00437DAD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1</w:t>
      </w:r>
      <w:r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Overall description</w:t>
      </w:r>
    </w:p>
    <w:p w14:paraId="1A6A35EE" w14:textId="2E422158" w:rsidR="00437DAD" w:rsidRPr="002E6E85" w:rsidRDefault="00437DAD" w:rsidP="00437DAD">
      <w:pPr>
        <w:widowControl/>
        <w:spacing w:after="180"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2E6E85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RAN4 would like to thank RAN2 for the LS on </w:t>
      </w:r>
      <w:r w:rsidR="002E6E85" w:rsidRPr="002E6E85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DC location reporting </w:t>
      </w:r>
      <w:r w:rsidRPr="002E6E85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and for the follow-up questions. RAN4 has further discussed the issue and can provide the following response:</w:t>
      </w:r>
    </w:p>
    <w:p w14:paraId="4B438CB7" w14:textId="77777777" w:rsidR="002E6E85" w:rsidRPr="002E6E85" w:rsidRDefault="002E6E85" w:rsidP="002E6E85">
      <w:pPr>
        <w:spacing w:afterLines="50" w:after="120"/>
        <w:rPr>
          <w:rFonts w:ascii="Times New Roman" w:hAnsi="Times New Roman" w:cs="Times New Roman"/>
          <w:b/>
          <w:bCs/>
          <w:szCs w:val="21"/>
          <w:lang w:eastAsia="ja-JP"/>
        </w:rPr>
      </w:pPr>
      <w:r w:rsidRPr="002E6E85">
        <w:rPr>
          <w:rFonts w:ascii="Times New Roman" w:hAnsi="Times New Roman" w:cs="Times New Roman"/>
          <w:b/>
          <w:bCs/>
          <w:szCs w:val="21"/>
          <w:lang w:eastAsia="ja-JP"/>
        </w:rPr>
        <w:t>Question 1:</w:t>
      </w:r>
    </w:p>
    <w:p w14:paraId="797A1A60" w14:textId="77777777" w:rsidR="002E6E85" w:rsidRPr="002E6E85" w:rsidRDefault="002E6E85" w:rsidP="002E6E85">
      <w:pPr>
        <w:spacing w:afterLines="50" w:after="120"/>
        <w:rPr>
          <w:rFonts w:ascii="Times New Roman" w:hAnsi="Times New Roman" w:cs="Times New Roman"/>
          <w:szCs w:val="21"/>
          <w:lang w:eastAsia="ja-JP"/>
        </w:rPr>
      </w:pPr>
      <w:r w:rsidRPr="002E6E85">
        <w:rPr>
          <w:rFonts w:ascii="Times New Roman" w:hAnsi="Times New Roman" w:cs="Times New Roman"/>
          <w:szCs w:val="21"/>
          <w:lang w:eastAsia="ja-JP"/>
        </w:rPr>
        <w:t>RAN2 asks RAN4 to clarify the meaning of the following RAN4 statement in their LS.</w:t>
      </w:r>
    </w:p>
    <w:tbl>
      <w:tblPr>
        <w:tblStyle w:val="ae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2E6E85" w:rsidRPr="002E6E85" w14:paraId="6E1630D8" w14:textId="77777777" w:rsidTr="00C155F7">
        <w:tc>
          <w:tcPr>
            <w:tcW w:w="8930" w:type="dxa"/>
          </w:tcPr>
          <w:p w14:paraId="5C52C32B" w14:textId="77777777" w:rsidR="002E6E85" w:rsidRPr="002E6E85" w:rsidRDefault="002E6E85" w:rsidP="00C155F7">
            <w:pPr>
              <w:spacing w:before="60" w:after="60"/>
              <w:rPr>
                <w:rFonts w:ascii="Times New Roman" w:hAnsi="Times New Roman" w:cs="Times New Roman"/>
                <w:szCs w:val="21"/>
                <w:lang w:eastAsia="ja-JP"/>
              </w:rPr>
            </w:pPr>
            <w:r w:rsidRPr="002E6E85">
              <w:rPr>
                <w:rFonts w:ascii="Times New Roman" w:eastAsia="等线" w:hAnsi="Times New Roman" w:cs="Times New Roman"/>
                <w:szCs w:val="21"/>
                <w:lang w:eastAsia="ko-KR"/>
              </w:rPr>
              <w:t>UE declares the default UL DC location per band configuration as capability.</w:t>
            </w:r>
          </w:p>
        </w:tc>
      </w:tr>
    </w:tbl>
    <w:p w14:paraId="645CC1B5" w14:textId="77777777" w:rsidR="002E6E85" w:rsidRPr="002E6E85" w:rsidRDefault="002E6E85" w:rsidP="002E6E85">
      <w:pPr>
        <w:spacing w:beforeLines="50" w:before="120" w:afterLines="50" w:after="120"/>
        <w:rPr>
          <w:rFonts w:ascii="Times New Roman" w:hAnsi="Times New Roman" w:cs="Times New Roman"/>
          <w:szCs w:val="21"/>
          <w:lang w:eastAsia="ja-JP"/>
        </w:rPr>
      </w:pPr>
      <w:r w:rsidRPr="002E6E85">
        <w:rPr>
          <w:rFonts w:ascii="Times New Roman" w:hAnsi="Times New Roman" w:cs="Times New Roman"/>
          <w:szCs w:val="21"/>
          <w:lang w:eastAsia="ja-JP"/>
        </w:rPr>
        <w:t>In particular for the text “</w:t>
      </w:r>
      <w:r w:rsidRPr="002E6E85">
        <w:rPr>
          <w:rFonts w:ascii="Times New Roman" w:hAnsi="Times New Roman" w:cs="Times New Roman"/>
          <w:i/>
          <w:iCs/>
          <w:szCs w:val="21"/>
          <w:lang w:eastAsia="ja-JP"/>
        </w:rPr>
        <w:t>per band configuration</w:t>
      </w:r>
      <w:r w:rsidRPr="002E6E85">
        <w:rPr>
          <w:rFonts w:ascii="Times New Roman" w:hAnsi="Times New Roman" w:cs="Times New Roman"/>
          <w:szCs w:val="21"/>
          <w:lang w:eastAsia="ja-JP"/>
        </w:rPr>
        <w:t>”, there are two interpretations among companies in RAN2.</w:t>
      </w:r>
    </w:p>
    <w:p w14:paraId="558024AE" w14:textId="77777777" w:rsidR="002E6E85" w:rsidRPr="002E6E85" w:rsidRDefault="002E6E85" w:rsidP="002E6E85">
      <w:pPr>
        <w:spacing w:afterLines="50" w:after="120"/>
        <w:ind w:leftChars="289" w:left="628" w:hangingChars="10" w:hanging="21"/>
        <w:rPr>
          <w:rFonts w:ascii="Times New Roman" w:hAnsi="Times New Roman" w:cs="Times New Roman"/>
          <w:szCs w:val="21"/>
          <w:lang w:eastAsia="ja-JP"/>
        </w:rPr>
      </w:pPr>
      <w:r w:rsidRPr="002E6E85">
        <w:rPr>
          <w:rFonts w:ascii="Times New Roman" w:hAnsi="Times New Roman" w:cs="Times New Roman"/>
          <w:szCs w:val="21"/>
          <w:lang w:eastAsia="ja-JP"/>
        </w:rPr>
        <w:t>Interpretation A:</w:t>
      </w:r>
      <w:r w:rsidRPr="002E6E85">
        <w:rPr>
          <w:rFonts w:ascii="Times New Roman" w:hAnsi="Times New Roman" w:cs="Times New Roman"/>
          <w:szCs w:val="21"/>
          <w:lang w:eastAsia="ja-JP"/>
        </w:rPr>
        <w:tab/>
        <w:t>Per band per band combination</w:t>
      </w:r>
    </w:p>
    <w:p w14:paraId="300BFE94" w14:textId="77777777" w:rsidR="002E6E85" w:rsidRPr="002E6E85" w:rsidRDefault="002E6E85" w:rsidP="002E6E85">
      <w:pPr>
        <w:spacing w:afterLines="50" w:after="120"/>
        <w:ind w:leftChars="289" w:left="628" w:hangingChars="10" w:hanging="21"/>
        <w:rPr>
          <w:rFonts w:ascii="Times New Roman" w:hAnsi="Times New Roman" w:cs="Times New Roman"/>
          <w:szCs w:val="21"/>
          <w:lang w:eastAsia="ja-JP"/>
        </w:rPr>
      </w:pPr>
      <w:r w:rsidRPr="002E6E85">
        <w:rPr>
          <w:rFonts w:ascii="Times New Roman" w:hAnsi="Times New Roman" w:cs="Times New Roman"/>
          <w:szCs w:val="21"/>
          <w:lang w:eastAsia="ja-JP"/>
        </w:rPr>
        <w:t>Interpretation B:</w:t>
      </w:r>
      <w:r w:rsidRPr="002E6E85">
        <w:rPr>
          <w:rFonts w:ascii="Times New Roman" w:hAnsi="Times New Roman" w:cs="Times New Roman"/>
          <w:szCs w:val="21"/>
          <w:lang w:eastAsia="ja-JP"/>
        </w:rPr>
        <w:tab/>
        <w:t>Per intra-band UL CA component per band combination</w:t>
      </w:r>
    </w:p>
    <w:p w14:paraId="573245A9" w14:textId="3AABF3E3" w:rsidR="002E6E85" w:rsidRPr="002E6E85" w:rsidRDefault="002E6E85" w:rsidP="002E6E85">
      <w:pPr>
        <w:spacing w:afterLines="50" w:after="120"/>
        <w:rPr>
          <w:rFonts w:ascii="Times New Roman" w:hAnsi="Times New Roman" w:cs="Times New Roman"/>
          <w:b/>
          <w:bCs/>
          <w:szCs w:val="21"/>
          <w:lang w:eastAsia="ja-JP"/>
        </w:rPr>
      </w:pPr>
      <w:r w:rsidRPr="002E6E85">
        <w:rPr>
          <w:rFonts w:ascii="Times New Roman" w:hAnsi="Times New Roman" w:cs="Times New Roman" w:hint="eastAsia"/>
          <w:b/>
          <w:bCs/>
          <w:szCs w:val="21"/>
          <w:lang w:eastAsia="ja-JP"/>
        </w:rPr>
        <w:t>A</w:t>
      </w:r>
      <w:r w:rsidRPr="002E6E85">
        <w:rPr>
          <w:rFonts w:ascii="Times New Roman" w:hAnsi="Times New Roman" w:cs="Times New Roman"/>
          <w:b/>
          <w:bCs/>
          <w:szCs w:val="21"/>
          <w:lang w:eastAsia="ja-JP"/>
        </w:rPr>
        <w:t>nswer:</w:t>
      </w:r>
    </w:p>
    <w:p w14:paraId="71B826E0" w14:textId="59455D81" w:rsidR="002E6E85" w:rsidRPr="002E6E85" w:rsidRDefault="002E6E85" w:rsidP="002E6E85">
      <w:pPr>
        <w:spacing w:afterLines="50" w:after="1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/>
          <w:szCs w:val="21"/>
        </w:rPr>
        <w:t>onsidering the flexibility of UE implementation, the interpretation B is preferred.</w:t>
      </w:r>
    </w:p>
    <w:p w14:paraId="450F0891" w14:textId="77777777" w:rsidR="002E6E85" w:rsidRDefault="002E6E85" w:rsidP="002E6E85">
      <w:pPr>
        <w:spacing w:afterLines="50" w:after="120"/>
        <w:rPr>
          <w:rFonts w:ascii="Times New Roman" w:hAnsi="Times New Roman" w:cs="Times New Roman"/>
          <w:b/>
          <w:bCs/>
          <w:szCs w:val="21"/>
          <w:lang w:eastAsia="ja-JP"/>
        </w:rPr>
      </w:pPr>
    </w:p>
    <w:p w14:paraId="3EA752B0" w14:textId="0AC86673" w:rsidR="002E6E85" w:rsidRPr="002E6E85" w:rsidRDefault="002E6E85" w:rsidP="002E6E85">
      <w:pPr>
        <w:spacing w:afterLines="50" w:after="120"/>
        <w:rPr>
          <w:rFonts w:ascii="Times New Roman" w:hAnsi="Times New Roman" w:cs="Times New Roman"/>
          <w:b/>
          <w:bCs/>
          <w:szCs w:val="21"/>
          <w:lang w:eastAsia="ja-JP"/>
        </w:rPr>
      </w:pPr>
      <w:r w:rsidRPr="002E6E85">
        <w:rPr>
          <w:rFonts w:ascii="Times New Roman" w:hAnsi="Times New Roman" w:cs="Times New Roman"/>
          <w:b/>
          <w:bCs/>
          <w:szCs w:val="21"/>
          <w:lang w:eastAsia="ja-JP"/>
        </w:rPr>
        <w:t>Question 2:</w:t>
      </w:r>
    </w:p>
    <w:p w14:paraId="341C122A" w14:textId="77777777" w:rsidR="002E6E85" w:rsidRPr="002E6E85" w:rsidRDefault="002E6E85" w:rsidP="002E6E85">
      <w:pPr>
        <w:spacing w:afterLines="50" w:after="120"/>
        <w:rPr>
          <w:rFonts w:ascii="Times New Roman" w:hAnsi="Times New Roman" w:cs="Times New Roman"/>
          <w:szCs w:val="21"/>
          <w:lang w:eastAsia="ja-JP"/>
        </w:rPr>
      </w:pPr>
      <w:r w:rsidRPr="002E6E85">
        <w:rPr>
          <w:rFonts w:ascii="Times New Roman" w:hAnsi="Times New Roman" w:cs="Times New Roman"/>
          <w:szCs w:val="21"/>
          <w:lang w:eastAsia="ja-JP"/>
        </w:rPr>
        <w:t>RAN2 understand the following requirement is meant to address dual PA architecture for intra-band UL CA. RAN2 asks RAN4 to clarify how two DC locations should be reported by the UE.</w:t>
      </w:r>
    </w:p>
    <w:tbl>
      <w:tblPr>
        <w:tblStyle w:val="ae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2E6E85" w:rsidRPr="002E6E85" w14:paraId="57E5DA20" w14:textId="77777777" w:rsidTr="00C155F7">
        <w:tc>
          <w:tcPr>
            <w:tcW w:w="8930" w:type="dxa"/>
          </w:tcPr>
          <w:p w14:paraId="33F1A223" w14:textId="77777777" w:rsidR="002E6E85" w:rsidRPr="002E6E85" w:rsidRDefault="002E6E85" w:rsidP="00C155F7">
            <w:pPr>
              <w:spacing w:before="60" w:after="60"/>
              <w:rPr>
                <w:rFonts w:ascii="Times New Roman" w:hAnsi="Times New Roman" w:cs="Times New Roman"/>
                <w:szCs w:val="21"/>
                <w:lang w:eastAsia="ja-JP"/>
              </w:rPr>
            </w:pPr>
            <w:r w:rsidRPr="002E6E85">
              <w:rPr>
                <w:rFonts w:ascii="Times New Roman" w:hAnsi="Times New Roman" w:cs="Times New Roman"/>
                <w:szCs w:val="21"/>
                <w:lang w:eastAsia="ja-JP"/>
              </w:rPr>
              <w:t>RAN4 requests RAN2 to make carrier leakage reporting future proof by accommodating reporting of at least two DC locations in same intra-band configuration regardless of the number of aggregated carriers.</w:t>
            </w:r>
          </w:p>
        </w:tc>
      </w:tr>
    </w:tbl>
    <w:p w14:paraId="0492EDB9" w14:textId="6221BB4C" w:rsidR="00437DAD" w:rsidRPr="002E6E85" w:rsidRDefault="00437DAD" w:rsidP="00437DAD">
      <w:pPr>
        <w:widowControl/>
        <w:jc w:val="left"/>
        <w:rPr>
          <w:rFonts w:ascii="Arial" w:eastAsia="等线" w:hAnsi="Arial" w:cs="Arial"/>
          <w:b/>
          <w:bCs/>
          <w:kern w:val="0"/>
          <w:sz w:val="20"/>
          <w:szCs w:val="20"/>
        </w:rPr>
      </w:pPr>
    </w:p>
    <w:p w14:paraId="13B67EB8" w14:textId="74110220" w:rsidR="00437DAD" w:rsidRDefault="002E6E85" w:rsidP="002E6E85">
      <w:pPr>
        <w:spacing w:afterLines="50" w:after="120"/>
        <w:rPr>
          <w:rFonts w:ascii="Times New Roman" w:hAnsi="Times New Roman" w:cs="Times New Roman"/>
          <w:b/>
          <w:bCs/>
          <w:szCs w:val="21"/>
          <w:lang w:eastAsia="ja-JP"/>
        </w:rPr>
      </w:pPr>
      <w:r w:rsidRPr="002E6E85">
        <w:rPr>
          <w:rFonts w:ascii="Times New Roman" w:hAnsi="Times New Roman" w:cs="Times New Roman"/>
          <w:b/>
          <w:bCs/>
          <w:szCs w:val="21"/>
          <w:lang w:eastAsia="ja-JP"/>
        </w:rPr>
        <w:t>Answer:</w:t>
      </w:r>
    </w:p>
    <w:p w14:paraId="4B8B6DC6" w14:textId="0A2D1AEB" w:rsidR="002E6E85" w:rsidRPr="002E6E85" w:rsidRDefault="00A5515B" w:rsidP="002E6E85">
      <w:pPr>
        <w:spacing w:afterLines="50" w:after="1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F</w:t>
      </w:r>
      <w:r>
        <w:rPr>
          <w:rFonts w:ascii="Times New Roman" w:hAnsi="Times New Roman" w:cs="Times New Roman"/>
          <w:szCs w:val="21"/>
        </w:rPr>
        <w:t>or two DC location reporting case,</w:t>
      </w:r>
      <w:r w:rsidR="00CD4B3C">
        <w:rPr>
          <w:rFonts w:ascii="Times New Roman" w:hAnsi="Times New Roman" w:cs="Times New Roman"/>
          <w:szCs w:val="21"/>
        </w:rPr>
        <w:t xml:space="preserve"> e</w:t>
      </w:r>
      <w:r w:rsidR="00CD4B3C" w:rsidRPr="00CD4B3C">
        <w:rPr>
          <w:rFonts w:ascii="Times New Roman" w:hAnsi="Times New Roman" w:cs="Times New Roman"/>
          <w:szCs w:val="21"/>
        </w:rPr>
        <w:t>ach location is reported in the same way as a single DC location</w:t>
      </w:r>
      <w:r w:rsidR="00CD4B3C">
        <w:rPr>
          <w:rFonts w:ascii="Times New Roman" w:hAnsi="Times New Roman" w:cs="Times New Roman"/>
          <w:szCs w:val="21"/>
        </w:rPr>
        <w:t xml:space="preserve"> separately.</w:t>
      </w:r>
      <w:r w:rsidR="00CD4B3C"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UE will </w:t>
      </w:r>
      <w:r w:rsidR="00AC6DB7">
        <w:rPr>
          <w:rFonts w:ascii="Times New Roman" w:hAnsi="Times New Roman" w:cs="Times New Roman"/>
          <w:szCs w:val="21"/>
        </w:rPr>
        <w:t>declare the default DC for each DC location as capability</w:t>
      </w:r>
      <w:r w:rsidR="00CD4B3C">
        <w:rPr>
          <w:rFonts w:ascii="Times New Roman" w:hAnsi="Times New Roman" w:cs="Times New Roman"/>
          <w:szCs w:val="21"/>
        </w:rPr>
        <w:t xml:space="preserve"> </w:t>
      </w:r>
      <w:r w:rsidR="005D1727">
        <w:rPr>
          <w:rFonts w:ascii="Times New Roman" w:hAnsi="Times New Roman" w:cs="Times New Roman"/>
          <w:szCs w:val="21"/>
        </w:rPr>
        <w:t>independently.</w:t>
      </w:r>
      <w:r w:rsidR="00CD4B3C">
        <w:rPr>
          <w:rFonts w:ascii="Times New Roman" w:hAnsi="Times New Roman" w:cs="Times New Roman"/>
          <w:szCs w:val="21"/>
        </w:rPr>
        <w:t xml:space="preserve"> </w:t>
      </w:r>
      <w:r w:rsidR="005D1727">
        <w:rPr>
          <w:rFonts w:ascii="Times New Roman" w:hAnsi="Times New Roman" w:cs="Times New Roman"/>
          <w:szCs w:val="21"/>
        </w:rPr>
        <w:t>T</w:t>
      </w:r>
      <w:r w:rsidR="00B26A81">
        <w:rPr>
          <w:rFonts w:ascii="Times New Roman" w:hAnsi="Times New Roman" w:cs="Times New Roman"/>
          <w:szCs w:val="21"/>
        </w:rPr>
        <w:t xml:space="preserve">he </w:t>
      </w:r>
      <w:r w:rsidR="00D477D8">
        <w:rPr>
          <w:rFonts w:ascii="Times New Roman" w:hAnsi="Times New Roman" w:cs="Times New Roman"/>
          <w:szCs w:val="21"/>
        </w:rPr>
        <w:t>corresponding offset and CC</w:t>
      </w:r>
      <w:r w:rsidR="00B26A81">
        <w:rPr>
          <w:rFonts w:ascii="Times New Roman" w:hAnsi="Times New Roman" w:cs="Times New Roman"/>
          <w:szCs w:val="21"/>
        </w:rPr>
        <w:t xml:space="preserve"> configuration </w:t>
      </w:r>
      <w:r w:rsidR="005D1727">
        <w:rPr>
          <w:rFonts w:ascii="Times New Roman" w:hAnsi="Times New Roman" w:cs="Times New Roman"/>
          <w:szCs w:val="21"/>
        </w:rPr>
        <w:t xml:space="preserve">also </w:t>
      </w:r>
      <w:r w:rsidR="00B26A81">
        <w:rPr>
          <w:rFonts w:ascii="Times New Roman" w:hAnsi="Times New Roman" w:cs="Times New Roman"/>
          <w:szCs w:val="21"/>
        </w:rPr>
        <w:t>need to be reported.</w:t>
      </w:r>
      <w:r w:rsidR="00D477D8">
        <w:rPr>
          <w:rFonts w:ascii="Times New Roman" w:hAnsi="Times New Roman" w:cs="Times New Roman"/>
          <w:szCs w:val="21"/>
        </w:rPr>
        <w:t xml:space="preserve">  </w:t>
      </w:r>
    </w:p>
    <w:p w14:paraId="62B3120D" w14:textId="77777777" w:rsidR="002E6E85" w:rsidRPr="002E6E85" w:rsidRDefault="002E6E85" w:rsidP="00437DAD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14:paraId="5B280846" w14:textId="77777777" w:rsidR="00437DAD" w:rsidRDefault="00437DAD" w:rsidP="00437DAD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lastRenderedPageBreak/>
        <w:t>2</w:t>
      </w:r>
      <w:r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Actions</w:t>
      </w:r>
    </w:p>
    <w:p w14:paraId="29D23E72" w14:textId="77777777" w:rsidR="00437DAD" w:rsidRPr="006D4696" w:rsidRDefault="00437DAD" w:rsidP="00437DAD">
      <w:pPr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6D4696">
        <w:rPr>
          <w:rFonts w:ascii="Times New Roman" w:eastAsia="等线" w:hAnsi="Times New Roman" w:cs="Times New Roman"/>
          <w:kern w:val="0"/>
          <w:sz w:val="20"/>
          <w:szCs w:val="20"/>
        </w:rPr>
        <w:t>To RAN2:</w:t>
      </w:r>
    </w:p>
    <w:p w14:paraId="01B26D2A" w14:textId="77777777" w:rsidR="00437DAD" w:rsidRPr="006D4696" w:rsidRDefault="00437DAD" w:rsidP="00437DAD">
      <w:pPr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6D4696">
        <w:rPr>
          <w:rFonts w:ascii="Times New Roman" w:eastAsia="等线" w:hAnsi="Times New Roman" w:cs="Times New Roman"/>
          <w:kern w:val="0"/>
          <w:sz w:val="20"/>
          <w:szCs w:val="20"/>
        </w:rPr>
        <w:t>RAN4 would like to ask RAN2 to take the above responses into account.</w:t>
      </w:r>
    </w:p>
    <w:p w14:paraId="35129E41" w14:textId="77777777" w:rsidR="00437DAD" w:rsidRDefault="00437DAD" w:rsidP="00437DAD">
      <w:pPr>
        <w:widowControl/>
        <w:spacing w:after="120"/>
        <w:ind w:left="993" w:hanging="993"/>
        <w:jc w:val="left"/>
        <w:rPr>
          <w:rFonts w:ascii="Arial" w:eastAsia="Malgun Gothic" w:hAnsi="Arial" w:cs="Arial"/>
          <w:color w:val="0070C0"/>
          <w:kern w:val="0"/>
          <w:sz w:val="20"/>
          <w:szCs w:val="20"/>
          <w:lang w:val="en-GB" w:eastAsia="en-US"/>
        </w:rPr>
      </w:pPr>
    </w:p>
    <w:p w14:paraId="264DEDB9" w14:textId="77777777" w:rsidR="00437DAD" w:rsidRDefault="00437DAD" w:rsidP="00437DAD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36"/>
          <w:lang w:val="en-GB" w:eastAsia="en-US"/>
        </w:rPr>
      </w:pPr>
      <w:r>
        <w:rPr>
          <w:rFonts w:ascii="Arial" w:eastAsia="宋体" w:hAnsi="Arial" w:cs="Times New Roman"/>
          <w:kern w:val="0"/>
          <w:sz w:val="36"/>
          <w:szCs w:val="36"/>
          <w:lang w:val="en-GB" w:eastAsia="en-US"/>
        </w:rPr>
        <w:t>3</w:t>
      </w:r>
      <w:r>
        <w:rPr>
          <w:rFonts w:ascii="Arial" w:eastAsia="宋体" w:hAnsi="Arial" w:cs="Times New Roman"/>
          <w:kern w:val="0"/>
          <w:sz w:val="36"/>
          <w:szCs w:val="36"/>
          <w:lang w:val="en-GB" w:eastAsia="en-US"/>
        </w:rPr>
        <w:tab/>
        <w:t xml:space="preserve">Dates of next </w:t>
      </w:r>
      <w:r>
        <w:rPr>
          <w:rFonts w:ascii="Arial" w:eastAsia="宋体" w:hAnsi="Arial" w:cs="Arial"/>
          <w:kern w:val="0"/>
          <w:sz w:val="36"/>
          <w:szCs w:val="36"/>
          <w:lang w:val="en-GB" w:eastAsia="en-US"/>
        </w:rPr>
        <w:t>TSG-RAN WG4</w:t>
      </w:r>
      <w:r>
        <w:rPr>
          <w:rFonts w:ascii="Arial" w:eastAsia="宋体" w:hAnsi="Arial" w:cs="Times New Roman"/>
          <w:kern w:val="0"/>
          <w:sz w:val="36"/>
          <w:szCs w:val="36"/>
          <w:lang w:val="en-GB" w:eastAsia="en-US"/>
        </w:rPr>
        <w:t xml:space="preserve"> meetings</w:t>
      </w:r>
    </w:p>
    <w:p w14:paraId="686ACC35" w14:textId="77777777" w:rsidR="00437DAD" w:rsidRDefault="00437DAD" w:rsidP="00437DA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WG4 Meeting #103-e     16-27 May, 2022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E-meeting</w:t>
      </w:r>
    </w:p>
    <w:p w14:paraId="29286C99" w14:textId="26A9F11C" w:rsidR="00AD25FD" w:rsidRDefault="00AD25FD" w:rsidP="00A5515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WG4 Meeting #104  </w:t>
      </w:r>
      <w:r w:rsidR="00A5515B">
        <w:rPr>
          <w:rFonts w:ascii="Arial" w:hAnsi="Arial" w:cs="Arial"/>
          <w:bCs/>
        </w:rPr>
        <w:t xml:space="preserve">       22-26 August</w:t>
      </w:r>
      <w:r>
        <w:rPr>
          <w:rFonts w:ascii="Arial" w:hAnsi="Arial" w:cs="Arial"/>
          <w:bCs/>
        </w:rPr>
        <w:t xml:space="preserve">, 2022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</w:t>
      </w:r>
      <w:r w:rsidR="00A5515B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 E-meeting</w:t>
      </w:r>
    </w:p>
    <w:p w14:paraId="73F9B299" w14:textId="77777777" w:rsidR="00437DAD" w:rsidRPr="00AD25FD" w:rsidRDefault="00437DAD" w:rsidP="00437DA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437DAD" w:rsidRPr="00AD25FD" w:rsidSect="00EC3993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FAC72" w14:textId="77777777" w:rsidR="00BB7236" w:rsidRDefault="00BB7236" w:rsidP="0040353F">
      <w:r>
        <w:separator/>
      </w:r>
    </w:p>
  </w:endnote>
  <w:endnote w:type="continuationSeparator" w:id="0">
    <w:p w14:paraId="74279490" w14:textId="77777777" w:rsidR="00BB7236" w:rsidRDefault="00BB7236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B2874" w14:textId="77777777" w:rsidR="00BB7236" w:rsidRDefault="00BB7236" w:rsidP="0040353F">
      <w:r>
        <w:separator/>
      </w:r>
    </w:p>
  </w:footnote>
  <w:footnote w:type="continuationSeparator" w:id="0">
    <w:p w14:paraId="5DCB99E2" w14:textId="77777777" w:rsidR="00BB7236" w:rsidRDefault="00BB7236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D7ECF"/>
    <w:multiLevelType w:val="hybridMultilevel"/>
    <w:tmpl w:val="3FD686BC"/>
    <w:lvl w:ilvl="0" w:tplc="04090003">
      <w:start w:val="1"/>
      <w:numFmt w:val="bullet"/>
      <w:lvlText w:val="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5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9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1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3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5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7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90" w:hanging="42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8F46E2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8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4"/>
  </w:num>
  <w:num w:numId="3">
    <w:abstractNumId w:val="5"/>
  </w:num>
  <w:num w:numId="4">
    <w:abstractNumId w:val="19"/>
  </w:num>
  <w:num w:numId="5">
    <w:abstractNumId w:val="4"/>
  </w:num>
  <w:num w:numId="6">
    <w:abstractNumId w:val="16"/>
  </w:num>
  <w:num w:numId="7">
    <w:abstractNumId w:val="10"/>
  </w:num>
  <w:num w:numId="8">
    <w:abstractNumId w:val="11"/>
  </w:num>
  <w:num w:numId="9">
    <w:abstractNumId w:val="12"/>
  </w:num>
  <w:num w:numId="10">
    <w:abstractNumId w:val="7"/>
  </w:num>
  <w:num w:numId="11">
    <w:abstractNumId w:val="8"/>
  </w:num>
  <w:num w:numId="12">
    <w:abstractNumId w:val="3"/>
  </w:num>
  <w:num w:numId="13">
    <w:abstractNumId w:val="1"/>
  </w:num>
  <w:num w:numId="14">
    <w:abstractNumId w:val="20"/>
  </w:num>
  <w:num w:numId="15">
    <w:abstractNumId w:val="18"/>
  </w:num>
  <w:num w:numId="16">
    <w:abstractNumId w:val="9"/>
  </w:num>
  <w:num w:numId="17">
    <w:abstractNumId w:val="13"/>
  </w:num>
  <w:num w:numId="18">
    <w:abstractNumId w:val="15"/>
  </w:num>
  <w:num w:numId="19">
    <w:abstractNumId w:val="6"/>
  </w:num>
  <w:num w:numId="20">
    <w:abstractNumId w:val="2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077B4"/>
    <w:rsid w:val="00043491"/>
    <w:rsid w:val="00044237"/>
    <w:rsid w:val="000517EF"/>
    <w:rsid w:val="000674CC"/>
    <w:rsid w:val="00075902"/>
    <w:rsid w:val="00075AE4"/>
    <w:rsid w:val="000A0ED0"/>
    <w:rsid w:val="000C0694"/>
    <w:rsid w:val="000C7B32"/>
    <w:rsid w:val="000F3B36"/>
    <w:rsid w:val="00107A66"/>
    <w:rsid w:val="00123ABD"/>
    <w:rsid w:val="00127DEF"/>
    <w:rsid w:val="00134F49"/>
    <w:rsid w:val="00153208"/>
    <w:rsid w:val="00156181"/>
    <w:rsid w:val="00157209"/>
    <w:rsid w:val="001779CE"/>
    <w:rsid w:val="001A5AE8"/>
    <w:rsid w:val="001C0D2C"/>
    <w:rsid w:val="00202598"/>
    <w:rsid w:val="00204294"/>
    <w:rsid w:val="0021075C"/>
    <w:rsid w:val="00222852"/>
    <w:rsid w:val="00224422"/>
    <w:rsid w:val="0023237E"/>
    <w:rsid w:val="00232EC5"/>
    <w:rsid w:val="0025696B"/>
    <w:rsid w:val="00267A27"/>
    <w:rsid w:val="00277EAC"/>
    <w:rsid w:val="0029264D"/>
    <w:rsid w:val="00293428"/>
    <w:rsid w:val="002B29C1"/>
    <w:rsid w:val="002C2C55"/>
    <w:rsid w:val="002D168F"/>
    <w:rsid w:val="002D400B"/>
    <w:rsid w:val="002E33B4"/>
    <w:rsid w:val="002E6E85"/>
    <w:rsid w:val="002E7BEE"/>
    <w:rsid w:val="002F637D"/>
    <w:rsid w:val="002F7967"/>
    <w:rsid w:val="003061DF"/>
    <w:rsid w:val="003210C1"/>
    <w:rsid w:val="003233FB"/>
    <w:rsid w:val="00327DE3"/>
    <w:rsid w:val="003300F5"/>
    <w:rsid w:val="00341A79"/>
    <w:rsid w:val="00343985"/>
    <w:rsid w:val="00343F46"/>
    <w:rsid w:val="00350B42"/>
    <w:rsid w:val="00360F15"/>
    <w:rsid w:val="00384065"/>
    <w:rsid w:val="003A154B"/>
    <w:rsid w:val="003C1897"/>
    <w:rsid w:val="003E25C3"/>
    <w:rsid w:val="003F07C0"/>
    <w:rsid w:val="0040353F"/>
    <w:rsid w:val="00403725"/>
    <w:rsid w:val="00404BD8"/>
    <w:rsid w:val="00427655"/>
    <w:rsid w:val="0043009D"/>
    <w:rsid w:val="00437DAD"/>
    <w:rsid w:val="0046192B"/>
    <w:rsid w:val="00462C1B"/>
    <w:rsid w:val="00476015"/>
    <w:rsid w:val="00486554"/>
    <w:rsid w:val="00492877"/>
    <w:rsid w:val="0049466C"/>
    <w:rsid w:val="004D7EEB"/>
    <w:rsid w:val="004F1FDF"/>
    <w:rsid w:val="004F3197"/>
    <w:rsid w:val="0051494A"/>
    <w:rsid w:val="0053107C"/>
    <w:rsid w:val="00544495"/>
    <w:rsid w:val="00560A25"/>
    <w:rsid w:val="00567C2F"/>
    <w:rsid w:val="005919B7"/>
    <w:rsid w:val="005A15CD"/>
    <w:rsid w:val="005B4D77"/>
    <w:rsid w:val="005B7C1A"/>
    <w:rsid w:val="005C0CFA"/>
    <w:rsid w:val="005D1727"/>
    <w:rsid w:val="005D7572"/>
    <w:rsid w:val="005F7B03"/>
    <w:rsid w:val="006243F4"/>
    <w:rsid w:val="006338B0"/>
    <w:rsid w:val="00636347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D4696"/>
    <w:rsid w:val="006E059F"/>
    <w:rsid w:val="006E7A6C"/>
    <w:rsid w:val="00721CE0"/>
    <w:rsid w:val="00744850"/>
    <w:rsid w:val="007456AF"/>
    <w:rsid w:val="00761F2C"/>
    <w:rsid w:val="00767BFE"/>
    <w:rsid w:val="0077188D"/>
    <w:rsid w:val="00771E04"/>
    <w:rsid w:val="00774DDE"/>
    <w:rsid w:val="007A432A"/>
    <w:rsid w:val="007A6214"/>
    <w:rsid w:val="007B5F04"/>
    <w:rsid w:val="007C399D"/>
    <w:rsid w:val="00806AFB"/>
    <w:rsid w:val="008105AE"/>
    <w:rsid w:val="00810E59"/>
    <w:rsid w:val="008223C6"/>
    <w:rsid w:val="00823633"/>
    <w:rsid w:val="008257D5"/>
    <w:rsid w:val="0082767C"/>
    <w:rsid w:val="008315AE"/>
    <w:rsid w:val="0085607E"/>
    <w:rsid w:val="008823A6"/>
    <w:rsid w:val="0089429A"/>
    <w:rsid w:val="008A39E2"/>
    <w:rsid w:val="008A7052"/>
    <w:rsid w:val="008B5E88"/>
    <w:rsid w:val="008C77ED"/>
    <w:rsid w:val="008D57EA"/>
    <w:rsid w:val="008E1DA0"/>
    <w:rsid w:val="009073C7"/>
    <w:rsid w:val="00917011"/>
    <w:rsid w:val="009309EE"/>
    <w:rsid w:val="00935DDA"/>
    <w:rsid w:val="00947026"/>
    <w:rsid w:val="00947DDB"/>
    <w:rsid w:val="009667E3"/>
    <w:rsid w:val="0097230B"/>
    <w:rsid w:val="00976E42"/>
    <w:rsid w:val="00991D66"/>
    <w:rsid w:val="009C50B4"/>
    <w:rsid w:val="009C7A33"/>
    <w:rsid w:val="009D420E"/>
    <w:rsid w:val="009E2E52"/>
    <w:rsid w:val="009F2939"/>
    <w:rsid w:val="00A15061"/>
    <w:rsid w:val="00A210D1"/>
    <w:rsid w:val="00A300C4"/>
    <w:rsid w:val="00A371DF"/>
    <w:rsid w:val="00A5142F"/>
    <w:rsid w:val="00A5515B"/>
    <w:rsid w:val="00A62139"/>
    <w:rsid w:val="00AC6DB7"/>
    <w:rsid w:val="00AD1F5C"/>
    <w:rsid w:val="00AD25FD"/>
    <w:rsid w:val="00AD29EC"/>
    <w:rsid w:val="00AD6CB3"/>
    <w:rsid w:val="00AE26B6"/>
    <w:rsid w:val="00AE43CF"/>
    <w:rsid w:val="00AF2332"/>
    <w:rsid w:val="00AF3D95"/>
    <w:rsid w:val="00B04D93"/>
    <w:rsid w:val="00B05191"/>
    <w:rsid w:val="00B1472E"/>
    <w:rsid w:val="00B166B0"/>
    <w:rsid w:val="00B26A81"/>
    <w:rsid w:val="00B3173F"/>
    <w:rsid w:val="00B36873"/>
    <w:rsid w:val="00B9159E"/>
    <w:rsid w:val="00B92CF6"/>
    <w:rsid w:val="00BA265C"/>
    <w:rsid w:val="00BB7236"/>
    <w:rsid w:val="00C000FB"/>
    <w:rsid w:val="00C138D3"/>
    <w:rsid w:val="00C25011"/>
    <w:rsid w:val="00C315FF"/>
    <w:rsid w:val="00C50998"/>
    <w:rsid w:val="00C51621"/>
    <w:rsid w:val="00C636B7"/>
    <w:rsid w:val="00C70F69"/>
    <w:rsid w:val="00C72E91"/>
    <w:rsid w:val="00C732DB"/>
    <w:rsid w:val="00C768C8"/>
    <w:rsid w:val="00CB59D3"/>
    <w:rsid w:val="00CD17F7"/>
    <w:rsid w:val="00CD30AB"/>
    <w:rsid w:val="00CD4B03"/>
    <w:rsid w:val="00CD4B3C"/>
    <w:rsid w:val="00CD4DB8"/>
    <w:rsid w:val="00D02CA2"/>
    <w:rsid w:val="00D0360B"/>
    <w:rsid w:val="00D3057B"/>
    <w:rsid w:val="00D30F97"/>
    <w:rsid w:val="00D47778"/>
    <w:rsid w:val="00D477D8"/>
    <w:rsid w:val="00D709C1"/>
    <w:rsid w:val="00D76D9F"/>
    <w:rsid w:val="00D8281A"/>
    <w:rsid w:val="00DB0C01"/>
    <w:rsid w:val="00DB2092"/>
    <w:rsid w:val="00DC1A42"/>
    <w:rsid w:val="00DC59C9"/>
    <w:rsid w:val="00E1446C"/>
    <w:rsid w:val="00E16988"/>
    <w:rsid w:val="00E22200"/>
    <w:rsid w:val="00E23C0A"/>
    <w:rsid w:val="00E46B30"/>
    <w:rsid w:val="00E617EF"/>
    <w:rsid w:val="00E933A8"/>
    <w:rsid w:val="00EC3993"/>
    <w:rsid w:val="00EC6756"/>
    <w:rsid w:val="00EF25F8"/>
    <w:rsid w:val="00F3572F"/>
    <w:rsid w:val="00F43059"/>
    <w:rsid w:val="00F43AC7"/>
    <w:rsid w:val="00F53E52"/>
    <w:rsid w:val="00F8415C"/>
    <w:rsid w:val="00F969FC"/>
    <w:rsid w:val="00F978B3"/>
    <w:rsid w:val="00FB45E4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docId w15:val="{40AF8CC3-28D0-4E4C-9B2D-6DBC040E4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5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c"/>
    <w:uiPriority w:val="34"/>
    <w:qFormat/>
    <w:locked/>
    <w:rsid w:val="00327DE3"/>
  </w:style>
  <w:style w:type="character" w:styleId="af3">
    <w:name w:val="Hyperlink"/>
    <w:basedOn w:val="a0"/>
    <w:uiPriority w:val="99"/>
    <w:semiHidden/>
    <w:unhideWhenUsed/>
    <w:rsid w:val="00437D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hao.txyjy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1062</Words>
  <Characters>6059</Characters>
  <Application>Microsoft Office Word</Application>
  <DocSecurity>0</DocSecurity>
  <Lines>50</Lines>
  <Paragraphs>14</Paragraphs>
  <ScaleCrop>false</ScaleCrop>
  <Company/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</cp:revision>
  <dcterms:created xsi:type="dcterms:W3CDTF">2022-02-14T12:16:00Z</dcterms:created>
  <dcterms:modified xsi:type="dcterms:W3CDTF">2022-02-14T12:16:00Z</dcterms:modified>
</cp:coreProperties>
</file>